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"/>
        <w:gridCol w:w="1246"/>
        <w:gridCol w:w="1874"/>
        <w:gridCol w:w="1861"/>
        <w:gridCol w:w="2100"/>
        <w:gridCol w:w="827"/>
        <w:gridCol w:w="2250"/>
        <w:gridCol w:w="8"/>
      </w:tblGrid>
      <w:tr w:rsidR="00BE5368" w:rsidRPr="00A35324" w14:paraId="3F1E87D0" w14:textId="77777777" w:rsidTr="00997964">
        <w:trPr>
          <w:trHeight w:val="630"/>
        </w:trPr>
        <w:tc>
          <w:tcPr>
            <w:tcW w:w="2523" w:type="pct"/>
            <w:gridSpan w:val="4"/>
          </w:tcPr>
          <w:p w14:paraId="6D75A9B2" w14:textId="77777777" w:rsidR="00F00C50" w:rsidRPr="00A35324" w:rsidRDefault="00F00C50" w:rsidP="00E245C6">
            <w:pPr>
              <w:pStyle w:val="Body"/>
              <w:rPr>
                <w:noProof/>
              </w:rPr>
            </w:pPr>
            <w:r w:rsidRPr="00A35324">
              <w:rPr>
                <w:noProof/>
              </w:rPr>
              <w:drawing>
                <wp:inline distT="0" distB="0" distL="0" distR="0" wp14:anchorId="0676CCB0" wp14:editId="169728D3">
                  <wp:extent cx="643187" cy="210312"/>
                  <wp:effectExtent l="0" t="0" r="0" b="0"/>
                  <wp:docPr id="2003569335" name="Graphic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569335" name="Graphic 5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87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pct"/>
            <w:gridSpan w:val="4"/>
          </w:tcPr>
          <w:p w14:paraId="55FBFCCF" w14:textId="77777777" w:rsidR="00F00C50" w:rsidRPr="00A35324" w:rsidRDefault="00F00C50" w:rsidP="00E245C6">
            <w:pPr>
              <w:pStyle w:val="Body"/>
              <w:jc w:val="right"/>
              <w:rPr>
                <w:noProof/>
                <w:sz w:val="12"/>
                <w:szCs w:val="12"/>
              </w:rPr>
            </w:pPr>
            <w:r w:rsidRPr="00A35324">
              <w:rPr>
                <w:noProof/>
                <w:sz w:val="12"/>
                <w:szCs w:val="12"/>
              </w:rPr>
              <w:drawing>
                <wp:inline distT="0" distB="0" distL="0" distR="0" wp14:anchorId="4005D290" wp14:editId="1CA391CC">
                  <wp:extent cx="973864" cy="210575"/>
                  <wp:effectExtent l="0" t="0" r="0" b="0"/>
                  <wp:docPr id="907552889" name="Pictur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552889" name="Picture 1">
                            <a:hlinkClick r:id="rId9"/>
                          </pic:cNvPr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56" t="21104" r="10414" b="35240"/>
                          <a:stretch/>
                        </pic:blipFill>
                        <pic:spPr bwMode="auto">
                          <a:xfrm>
                            <a:off x="0" y="0"/>
                            <a:ext cx="1072179" cy="231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6" w:rsidRPr="00A35324" w14:paraId="2CBDC58F" w14:textId="77777777" w:rsidTr="00997964">
        <w:trPr>
          <w:trHeight w:val="116"/>
        </w:trPr>
        <w:tc>
          <w:tcPr>
            <w:tcW w:w="3526" w:type="pct"/>
            <w:gridSpan w:val="5"/>
            <w:vMerge w:val="restart"/>
          </w:tcPr>
          <w:p w14:paraId="114CFEA6" w14:textId="77777777" w:rsidR="00E245C6" w:rsidRPr="00A35324" w:rsidRDefault="00E245C6" w:rsidP="00E245C6">
            <w:pPr>
              <w:pStyle w:val="Body"/>
              <w:rPr>
                <w:noProof/>
              </w:rPr>
            </w:pPr>
          </w:p>
        </w:tc>
        <w:tc>
          <w:tcPr>
            <w:tcW w:w="1474" w:type="pct"/>
            <w:gridSpan w:val="3"/>
          </w:tcPr>
          <w:p w14:paraId="51D1CFBD" w14:textId="00B40990" w:rsidR="00E245C6" w:rsidRDefault="00E245C6" w:rsidP="00E245C6">
            <w:pPr>
              <w:pStyle w:val="Body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E245C6">
              <w:rPr>
                <w:b/>
                <w:bCs/>
                <w:noProof/>
                <w:sz w:val="16"/>
                <w:szCs w:val="16"/>
              </w:rPr>
              <w:t>Journal</w:t>
            </w:r>
            <w:r w:rsidR="00DC292C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E245C6">
              <w:rPr>
                <w:b/>
                <w:bCs/>
                <w:noProof/>
                <w:sz w:val="16"/>
                <w:szCs w:val="16"/>
              </w:rPr>
              <w:t>of</w:t>
            </w:r>
            <w:r w:rsidR="00DC292C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E245C6">
              <w:rPr>
                <w:b/>
                <w:bCs/>
                <w:noProof/>
                <w:sz w:val="16"/>
                <w:szCs w:val="16"/>
              </w:rPr>
              <w:t>Health,</w:t>
            </w:r>
            <w:r w:rsidR="00DC292C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E245C6">
              <w:rPr>
                <w:b/>
                <w:bCs/>
                <w:noProof/>
                <w:sz w:val="16"/>
                <w:szCs w:val="16"/>
              </w:rPr>
              <w:t>Wellness,</w:t>
            </w:r>
            <w:r w:rsidR="00DC292C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E245C6">
              <w:rPr>
                <w:b/>
                <w:bCs/>
                <w:noProof/>
                <w:sz w:val="16"/>
                <w:szCs w:val="16"/>
              </w:rPr>
              <w:t>and</w:t>
            </w:r>
          </w:p>
          <w:p w14:paraId="791B70A8" w14:textId="3B851A6E" w:rsidR="00E245C6" w:rsidRPr="00E245C6" w:rsidRDefault="00E245C6" w:rsidP="00E245C6">
            <w:pPr>
              <w:pStyle w:val="Body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E245C6">
              <w:rPr>
                <w:b/>
                <w:bCs/>
                <w:noProof/>
                <w:sz w:val="16"/>
                <w:szCs w:val="16"/>
              </w:rPr>
              <w:t>Community</w:t>
            </w:r>
            <w:r w:rsidR="00DC292C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E245C6">
              <w:rPr>
                <w:b/>
                <w:bCs/>
                <w:noProof/>
                <w:sz w:val="16"/>
                <w:szCs w:val="16"/>
              </w:rPr>
              <w:t>Research</w:t>
            </w:r>
          </w:p>
        </w:tc>
      </w:tr>
      <w:tr w:rsidR="00E245C6" w:rsidRPr="00A35324" w14:paraId="0F40D797" w14:textId="77777777" w:rsidTr="00997964">
        <w:trPr>
          <w:trHeight w:val="114"/>
        </w:trPr>
        <w:tc>
          <w:tcPr>
            <w:tcW w:w="3526" w:type="pct"/>
            <w:gridSpan w:val="5"/>
            <w:vMerge/>
          </w:tcPr>
          <w:p w14:paraId="0750C16A" w14:textId="77777777" w:rsidR="00E245C6" w:rsidRPr="00A35324" w:rsidRDefault="00E245C6" w:rsidP="00E245C6">
            <w:pPr>
              <w:pStyle w:val="Body"/>
              <w:rPr>
                <w:noProof/>
              </w:rPr>
            </w:pPr>
          </w:p>
        </w:tc>
        <w:tc>
          <w:tcPr>
            <w:tcW w:w="1474" w:type="pct"/>
            <w:gridSpan w:val="3"/>
          </w:tcPr>
          <w:p w14:paraId="4018B768" w14:textId="16D4EDB9" w:rsidR="00E245C6" w:rsidRPr="001759FB" w:rsidRDefault="00E245C6" w:rsidP="00E245C6">
            <w:pPr>
              <w:pStyle w:val="Body"/>
              <w:jc w:val="right"/>
              <w:rPr>
                <w:i/>
                <w:iCs/>
                <w:noProof/>
                <w:sz w:val="12"/>
                <w:szCs w:val="12"/>
              </w:rPr>
            </w:pPr>
            <w:r w:rsidRPr="001759FB">
              <w:rPr>
                <w:i/>
                <w:iCs/>
                <w:noProof/>
                <w:sz w:val="12"/>
                <w:szCs w:val="12"/>
              </w:rPr>
              <w:t>Volume</w:t>
            </w:r>
            <w:r w:rsidR="00DC292C">
              <w:rPr>
                <w:i/>
                <w:iCs/>
                <w:noProof/>
                <w:sz w:val="12"/>
                <w:szCs w:val="12"/>
              </w:rPr>
              <w:t xml:space="preserve"> </w:t>
            </w:r>
            <w:r w:rsidRPr="001759FB">
              <w:rPr>
                <w:i/>
                <w:iCs/>
                <w:noProof/>
                <w:sz w:val="12"/>
                <w:szCs w:val="12"/>
              </w:rPr>
              <w:t>III,</w:t>
            </w:r>
            <w:r w:rsidR="00DC292C">
              <w:rPr>
                <w:i/>
                <w:iCs/>
                <w:noProof/>
                <w:sz w:val="12"/>
                <w:szCs w:val="12"/>
              </w:rPr>
              <w:t xml:space="preserve"> </w:t>
            </w:r>
            <w:r w:rsidRPr="001759FB">
              <w:rPr>
                <w:i/>
                <w:iCs/>
                <w:noProof/>
                <w:sz w:val="12"/>
                <w:szCs w:val="12"/>
              </w:rPr>
              <w:t>Issue</w:t>
            </w:r>
            <w:r w:rsidR="00DC292C">
              <w:rPr>
                <w:i/>
                <w:iCs/>
                <w:noProof/>
                <w:sz w:val="12"/>
                <w:szCs w:val="12"/>
              </w:rPr>
              <w:t xml:space="preserve"> </w:t>
            </w:r>
            <w:r w:rsidRPr="001759FB">
              <w:rPr>
                <w:i/>
                <w:iCs/>
                <w:noProof/>
                <w:sz w:val="12"/>
                <w:szCs w:val="12"/>
              </w:rPr>
              <w:t>I</w:t>
            </w:r>
            <w:r w:rsidR="001759FB" w:rsidRPr="001759FB">
              <w:rPr>
                <w:i/>
                <w:iCs/>
                <w:noProof/>
                <w:sz w:val="12"/>
                <w:szCs w:val="12"/>
              </w:rPr>
              <w:t>I</w:t>
            </w:r>
            <w:r w:rsidRPr="001759FB">
              <w:rPr>
                <w:i/>
                <w:iCs/>
                <w:noProof/>
                <w:sz w:val="12"/>
                <w:szCs w:val="12"/>
              </w:rPr>
              <w:t>I</w:t>
            </w:r>
          </w:p>
        </w:tc>
      </w:tr>
      <w:tr w:rsidR="00E245C6" w:rsidRPr="00A35324" w14:paraId="69137533" w14:textId="77777777" w:rsidTr="00997964">
        <w:trPr>
          <w:trHeight w:val="114"/>
        </w:trPr>
        <w:tc>
          <w:tcPr>
            <w:tcW w:w="3526" w:type="pct"/>
            <w:gridSpan w:val="5"/>
            <w:vMerge/>
          </w:tcPr>
          <w:p w14:paraId="459B8848" w14:textId="77777777" w:rsidR="00E245C6" w:rsidRPr="00A35324" w:rsidRDefault="00E245C6" w:rsidP="00E245C6">
            <w:pPr>
              <w:pStyle w:val="Body"/>
              <w:rPr>
                <w:noProof/>
              </w:rPr>
            </w:pPr>
          </w:p>
        </w:tc>
        <w:tc>
          <w:tcPr>
            <w:tcW w:w="1474" w:type="pct"/>
            <w:gridSpan w:val="3"/>
          </w:tcPr>
          <w:p w14:paraId="7AC8167B" w14:textId="37078D05" w:rsidR="00E245C6" w:rsidRPr="00E245C6" w:rsidRDefault="00E245C6" w:rsidP="00E245C6">
            <w:pPr>
              <w:pStyle w:val="Body"/>
              <w:jc w:val="right"/>
              <w:rPr>
                <w:noProof/>
                <w:sz w:val="12"/>
                <w:szCs w:val="12"/>
              </w:rPr>
            </w:pPr>
            <w:r w:rsidRPr="00E245C6">
              <w:rPr>
                <w:noProof/>
                <w:sz w:val="12"/>
                <w:szCs w:val="12"/>
              </w:rPr>
              <w:t>Open</w:t>
            </w:r>
            <w:r w:rsidR="00DC292C">
              <w:rPr>
                <w:noProof/>
                <w:sz w:val="12"/>
                <w:szCs w:val="12"/>
              </w:rPr>
              <w:t xml:space="preserve"> </w:t>
            </w:r>
            <w:r w:rsidRPr="00E245C6">
              <w:rPr>
                <w:noProof/>
                <w:sz w:val="12"/>
                <w:szCs w:val="12"/>
              </w:rPr>
              <w:t>Access,</w:t>
            </w:r>
            <w:r w:rsidR="00DC292C">
              <w:rPr>
                <w:noProof/>
                <w:sz w:val="12"/>
                <w:szCs w:val="12"/>
              </w:rPr>
              <w:t xml:space="preserve"> </w:t>
            </w:r>
            <w:r w:rsidRPr="00E245C6">
              <w:rPr>
                <w:noProof/>
                <w:sz w:val="12"/>
                <w:szCs w:val="12"/>
              </w:rPr>
              <w:t>Double</w:t>
            </w:r>
            <w:r w:rsidR="00DC292C">
              <w:rPr>
                <w:noProof/>
                <w:sz w:val="12"/>
                <w:szCs w:val="12"/>
              </w:rPr>
              <w:t xml:space="preserve"> </w:t>
            </w:r>
            <w:r w:rsidRPr="00E245C6">
              <w:rPr>
                <w:noProof/>
                <w:sz w:val="12"/>
                <w:szCs w:val="12"/>
              </w:rPr>
              <w:t>Blind</w:t>
            </w:r>
            <w:r w:rsidR="00DC292C">
              <w:rPr>
                <w:noProof/>
                <w:sz w:val="12"/>
                <w:szCs w:val="12"/>
              </w:rPr>
              <w:t xml:space="preserve"> </w:t>
            </w:r>
            <w:r w:rsidRPr="00E245C6">
              <w:rPr>
                <w:noProof/>
                <w:sz w:val="12"/>
                <w:szCs w:val="12"/>
              </w:rPr>
              <w:t>Peer</w:t>
            </w:r>
            <w:r w:rsidR="00DC292C">
              <w:rPr>
                <w:noProof/>
                <w:sz w:val="12"/>
                <w:szCs w:val="12"/>
              </w:rPr>
              <w:t xml:space="preserve"> </w:t>
            </w:r>
            <w:r w:rsidRPr="00E245C6">
              <w:rPr>
                <w:noProof/>
                <w:sz w:val="12"/>
                <w:szCs w:val="12"/>
              </w:rPr>
              <w:t>Reviewed.</w:t>
            </w:r>
          </w:p>
        </w:tc>
      </w:tr>
      <w:tr w:rsidR="00E245C6" w:rsidRPr="00A35324" w14:paraId="3E5C4E53" w14:textId="77777777" w:rsidTr="00997964">
        <w:trPr>
          <w:trHeight w:val="114"/>
        </w:trPr>
        <w:tc>
          <w:tcPr>
            <w:tcW w:w="3526" w:type="pct"/>
            <w:gridSpan w:val="5"/>
            <w:vMerge/>
          </w:tcPr>
          <w:p w14:paraId="2A8423EF" w14:textId="77777777" w:rsidR="00E245C6" w:rsidRPr="00A35324" w:rsidRDefault="00E245C6" w:rsidP="00E245C6">
            <w:pPr>
              <w:pStyle w:val="Body"/>
              <w:rPr>
                <w:noProof/>
              </w:rPr>
            </w:pPr>
          </w:p>
        </w:tc>
        <w:tc>
          <w:tcPr>
            <w:tcW w:w="1474" w:type="pct"/>
            <w:gridSpan w:val="3"/>
          </w:tcPr>
          <w:p w14:paraId="2A634BB6" w14:textId="0DB1C641" w:rsidR="00E245C6" w:rsidRPr="00E245C6" w:rsidRDefault="00E245C6" w:rsidP="00E245C6">
            <w:pPr>
              <w:pStyle w:val="Body"/>
              <w:jc w:val="right"/>
              <w:rPr>
                <w:b/>
                <w:bCs/>
                <w:noProof/>
                <w:sz w:val="12"/>
                <w:szCs w:val="12"/>
              </w:rPr>
            </w:pPr>
            <w:r w:rsidRPr="00E245C6">
              <w:rPr>
                <w:b/>
                <w:bCs/>
                <w:noProof/>
                <w:sz w:val="12"/>
                <w:szCs w:val="12"/>
              </w:rPr>
              <w:t>Web</w:t>
            </w:r>
            <w:r w:rsidRPr="00E245C6">
              <w:rPr>
                <w:noProof/>
                <w:sz w:val="12"/>
                <w:szCs w:val="12"/>
              </w:rPr>
              <w:t>:</w:t>
            </w:r>
            <w:r w:rsidR="00DC292C">
              <w:rPr>
                <w:noProof/>
                <w:sz w:val="12"/>
                <w:szCs w:val="12"/>
              </w:rPr>
              <w:t xml:space="preserve"> </w:t>
            </w:r>
            <w:r w:rsidRPr="00E245C6">
              <w:rPr>
                <w:noProof/>
                <w:sz w:val="12"/>
                <w:szCs w:val="12"/>
              </w:rPr>
              <w:t>https://jhwcr.com,</w:t>
            </w:r>
            <w:hyperlink r:id="rId11" w:history="1">
              <w:r w:rsidR="00DC292C">
                <w:rPr>
                  <w:rStyle w:val="Hyperlink"/>
                  <w:noProof/>
                  <w:color w:val="000000" w:themeColor="text1"/>
                  <w:spacing w:val="4"/>
                  <w:sz w:val="12"/>
                  <w:szCs w:val="12"/>
                  <w:u w:val="none"/>
                </w:rPr>
                <w:t xml:space="preserve"> </w:t>
              </w:r>
              <w:r w:rsidRPr="00E245C6">
                <w:rPr>
                  <w:rStyle w:val="Hyperlink"/>
                  <w:b/>
                  <w:bCs/>
                  <w:noProof/>
                  <w:color w:val="000000" w:themeColor="text1"/>
                  <w:spacing w:val="4"/>
                  <w:sz w:val="12"/>
                  <w:szCs w:val="12"/>
                  <w:u w:val="none"/>
                </w:rPr>
                <w:t>ISSN</w:t>
              </w:r>
              <w:r w:rsidRPr="00E245C6">
                <w:rPr>
                  <w:rStyle w:val="Hyperlink"/>
                  <w:noProof/>
                  <w:color w:val="000000" w:themeColor="text1"/>
                  <w:spacing w:val="4"/>
                  <w:sz w:val="12"/>
                  <w:szCs w:val="12"/>
                  <w:u w:val="none"/>
                </w:rPr>
                <w:t>:</w:t>
              </w:r>
              <w:r w:rsidR="00DC292C">
                <w:rPr>
                  <w:rStyle w:val="Hyperlink"/>
                  <w:noProof/>
                  <w:color w:val="000000" w:themeColor="text1"/>
                  <w:spacing w:val="4"/>
                  <w:sz w:val="12"/>
                  <w:szCs w:val="12"/>
                  <w:u w:val="none"/>
                </w:rPr>
                <w:t xml:space="preserve"> </w:t>
              </w:r>
              <w:r w:rsidRPr="00E245C6">
                <w:rPr>
                  <w:rStyle w:val="Hyperlink"/>
                  <w:noProof/>
                  <w:color w:val="000000" w:themeColor="text1"/>
                  <w:spacing w:val="4"/>
                  <w:sz w:val="12"/>
                  <w:szCs w:val="12"/>
                  <w:u w:val="none"/>
                </w:rPr>
                <w:t>3007-0570</w:t>
              </w:r>
            </w:hyperlink>
          </w:p>
        </w:tc>
      </w:tr>
      <w:tr w:rsidR="00A35324" w:rsidRPr="00E245C6" w14:paraId="459A83BF" w14:textId="77777777" w:rsidTr="00997964">
        <w:trPr>
          <w:trHeight w:val="43"/>
        </w:trPr>
        <w:tc>
          <w:tcPr>
            <w:tcW w:w="3526" w:type="pct"/>
            <w:gridSpan w:val="5"/>
          </w:tcPr>
          <w:p w14:paraId="76358B62" w14:textId="77777777" w:rsidR="0003581C" w:rsidRPr="00E245C6" w:rsidRDefault="0003581C" w:rsidP="00E245C6">
            <w:pPr>
              <w:pStyle w:val="Body"/>
              <w:rPr>
                <w:sz w:val="12"/>
                <w:szCs w:val="12"/>
              </w:rPr>
            </w:pPr>
          </w:p>
        </w:tc>
        <w:tc>
          <w:tcPr>
            <w:tcW w:w="395" w:type="pct"/>
          </w:tcPr>
          <w:p w14:paraId="7F312882" w14:textId="77777777" w:rsidR="0003581C" w:rsidRPr="00E245C6" w:rsidRDefault="0003581C" w:rsidP="00E245C6">
            <w:pPr>
              <w:pStyle w:val="Body"/>
              <w:jc w:val="right"/>
              <w:rPr>
                <w:sz w:val="12"/>
                <w:szCs w:val="12"/>
              </w:rPr>
            </w:pPr>
          </w:p>
        </w:tc>
        <w:tc>
          <w:tcPr>
            <w:tcW w:w="1079" w:type="pct"/>
            <w:gridSpan w:val="2"/>
          </w:tcPr>
          <w:p w14:paraId="1BEBF173" w14:textId="06F6FC61" w:rsidR="0003581C" w:rsidRPr="001759FB" w:rsidRDefault="00FC3DED" w:rsidP="00E245C6">
            <w:pPr>
              <w:pStyle w:val="Body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https://doi.org/10.61919/a82eqd69</w:t>
            </w:r>
          </w:p>
        </w:tc>
      </w:tr>
      <w:tr w:rsidR="00BE648A" w:rsidRPr="00E245C6" w14:paraId="16DC75FA" w14:textId="77777777" w:rsidTr="00997964">
        <w:trPr>
          <w:gridAfter w:val="1"/>
          <w:wAfter w:w="4" w:type="pct"/>
        </w:trPr>
        <w:tc>
          <w:tcPr>
            <w:tcW w:w="4996" w:type="pct"/>
            <w:gridSpan w:val="7"/>
          </w:tcPr>
          <w:p w14:paraId="53BD0E5A" w14:textId="77777777" w:rsidR="00BE648A" w:rsidRPr="00E245C6" w:rsidRDefault="00BE648A" w:rsidP="00E245C6">
            <w:pPr>
              <w:pStyle w:val="Body"/>
              <w:jc w:val="left"/>
              <w:rPr>
                <w:i/>
                <w:iCs/>
                <w:color w:val="262626" w:themeColor="text1" w:themeTint="D9"/>
              </w:rPr>
            </w:pPr>
            <w:r w:rsidRPr="00E245C6">
              <w:rPr>
                <w:i/>
                <w:iCs/>
                <w:color w:val="262626" w:themeColor="text1" w:themeTint="D9"/>
              </w:rPr>
              <w:t>Article</w:t>
            </w:r>
          </w:p>
        </w:tc>
      </w:tr>
      <w:tr w:rsidR="00BE648A" w:rsidRPr="00A35324" w14:paraId="72E607A9" w14:textId="77777777" w:rsidTr="00997964">
        <w:trPr>
          <w:gridAfter w:val="1"/>
          <w:wAfter w:w="4" w:type="pct"/>
          <w:trHeight w:val="918"/>
        </w:trPr>
        <w:tc>
          <w:tcPr>
            <w:tcW w:w="4996" w:type="pct"/>
            <w:gridSpan w:val="7"/>
          </w:tcPr>
          <w:p w14:paraId="22A6C526" w14:textId="5602D507" w:rsidR="00BE648A" w:rsidRPr="00F774F1" w:rsidRDefault="00FA0B5F" w:rsidP="00E245C6">
            <w:pPr>
              <w:pStyle w:val="Body"/>
              <w:jc w:val="left"/>
              <w:rPr>
                <w:rFonts w:ascii="Barlow Medium" w:hAnsi="Barlow Medium"/>
                <w:b/>
                <w:bCs/>
                <w:color w:val="262626" w:themeColor="text1" w:themeTint="D9"/>
                <w:sz w:val="32"/>
                <w:szCs w:val="32"/>
              </w:rPr>
            </w:pPr>
            <w:r w:rsidRPr="00FA0B5F">
              <w:rPr>
                <w:rFonts w:ascii="Barlow Medium" w:hAnsi="Barlow Medium"/>
                <w:b/>
                <w:bCs/>
                <w:color w:val="262626" w:themeColor="text1" w:themeTint="D9"/>
                <w:sz w:val="32"/>
                <w:szCs w:val="32"/>
              </w:rPr>
              <w:t xml:space="preserve">Comparative Analysis of MRI and </w:t>
            </w:r>
            <w:proofErr w:type="gramStart"/>
            <w:r w:rsidRPr="00FA0B5F">
              <w:rPr>
                <w:rFonts w:ascii="Barlow Medium" w:hAnsi="Barlow Medium"/>
                <w:b/>
                <w:bCs/>
                <w:color w:val="262626" w:themeColor="text1" w:themeTint="D9"/>
                <w:sz w:val="32"/>
                <w:szCs w:val="32"/>
              </w:rPr>
              <w:t>CT Scan</w:t>
            </w:r>
            <w:proofErr w:type="gramEnd"/>
            <w:r w:rsidRPr="00FA0B5F">
              <w:rPr>
                <w:rFonts w:ascii="Barlow Medium" w:hAnsi="Barlow Medium"/>
                <w:b/>
                <w:bCs/>
                <w:color w:val="262626" w:themeColor="text1" w:themeTint="D9"/>
                <w:sz w:val="32"/>
                <w:szCs w:val="32"/>
              </w:rPr>
              <w:t xml:space="preserve"> for the Diagnosis of Brain Tumor, Considering MRI as Gold Standard</w:t>
            </w:r>
          </w:p>
        </w:tc>
      </w:tr>
      <w:tr w:rsidR="00B72617" w:rsidRPr="00E245C6" w14:paraId="1799B9DE" w14:textId="77777777" w:rsidTr="00997964">
        <w:trPr>
          <w:gridAfter w:val="1"/>
          <w:wAfter w:w="4" w:type="pct"/>
        </w:trPr>
        <w:tc>
          <w:tcPr>
            <w:tcW w:w="144" w:type="pct"/>
          </w:tcPr>
          <w:p w14:paraId="7DC0DBD2" w14:textId="77777777" w:rsidR="00B72617" w:rsidRPr="00E245C6" w:rsidRDefault="00B72617" w:rsidP="00E245C6">
            <w:pPr>
              <w:pStyle w:val="Body"/>
              <w:jc w:val="left"/>
              <w:rPr>
                <w:sz w:val="20"/>
                <w:szCs w:val="16"/>
              </w:rPr>
            </w:pPr>
          </w:p>
        </w:tc>
        <w:tc>
          <w:tcPr>
            <w:tcW w:w="4852" w:type="pct"/>
            <w:gridSpan w:val="6"/>
          </w:tcPr>
          <w:p w14:paraId="6ABE0A30" w14:textId="595D01C3" w:rsidR="00B72617" w:rsidRPr="00E245C6" w:rsidRDefault="00FC3DED" w:rsidP="00FC3DED">
            <w:pPr>
              <w:pStyle w:val="Body"/>
              <w:jc w:val="left"/>
              <w:rPr>
                <w:b/>
                <w:bCs/>
                <w:color w:val="262626" w:themeColor="text1" w:themeTint="D9"/>
                <w:sz w:val="20"/>
                <w:szCs w:val="16"/>
              </w:rPr>
            </w:pP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Ali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proofErr w:type="spellStart"/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Sayedain</w:t>
            </w:r>
            <w:proofErr w:type="spellEnd"/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Jaffar¹,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Muhammad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Yousaf²,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Muhammad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Hassan²,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Tayyab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Rahim³,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Sheeza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Dilbar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Hussain²,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Adeela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Nawaz²,</w:t>
            </w:r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proofErr w:type="spellStart"/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Kunjshik</w:t>
            </w:r>
            <w:proofErr w:type="spellEnd"/>
            <w:r w:rsidR="00DC292C">
              <w:rPr>
                <w:b/>
                <w:bCs/>
                <w:color w:val="262626" w:themeColor="text1" w:themeTint="D9"/>
                <w:sz w:val="20"/>
                <w:szCs w:val="16"/>
              </w:rPr>
              <w:t xml:space="preserve"> </w:t>
            </w:r>
            <w:r w:rsidRPr="00FC3DED">
              <w:rPr>
                <w:b/>
                <w:bCs/>
                <w:color w:val="262626" w:themeColor="text1" w:themeTint="D9"/>
                <w:sz w:val="20"/>
                <w:szCs w:val="16"/>
              </w:rPr>
              <w:t>Jaffar⁴</w:t>
            </w:r>
          </w:p>
        </w:tc>
      </w:tr>
      <w:tr w:rsidR="00A35324" w:rsidRPr="00A35324" w14:paraId="2B26B821" w14:textId="77777777" w:rsidTr="00997964">
        <w:trPr>
          <w:gridAfter w:val="1"/>
          <w:wAfter w:w="4" w:type="pct"/>
        </w:trPr>
        <w:tc>
          <w:tcPr>
            <w:tcW w:w="144" w:type="pct"/>
          </w:tcPr>
          <w:p w14:paraId="7F7C38BC" w14:textId="77777777" w:rsidR="00A35324" w:rsidRPr="00A35324" w:rsidRDefault="00A35324" w:rsidP="00E245C6">
            <w:pPr>
              <w:pStyle w:val="Body"/>
              <w:jc w:val="left"/>
              <w:rPr>
                <w:sz w:val="12"/>
                <w:szCs w:val="12"/>
              </w:rPr>
            </w:pPr>
          </w:p>
        </w:tc>
        <w:tc>
          <w:tcPr>
            <w:tcW w:w="4852" w:type="pct"/>
            <w:gridSpan w:val="6"/>
          </w:tcPr>
          <w:p w14:paraId="5B998240" w14:textId="77777777" w:rsidR="00A35324" w:rsidRPr="00A35324" w:rsidRDefault="00A35324" w:rsidP="00E245C6">
            <w:pPr>
              <w:pStyle w:val="Body"/>
              <w:jc w:val="left"/>
              <w:rPr>
                <w:sz w:val="12"/>
                <w:szCs w:val="12"/>
              </w:rPr>
            </w:pPr>
          </w:p>
        </w:tc>
      </w:tr>
      <w:tr w:rsidR="00FC3DED" w:rsidRPr="00FC3DED" w14:paraId="396C0E55" w14:textId="77777777" w:rsidTr="00997964">
        <w:trPr>
          <w:gridAfter w:val="1"/>
          <w:wAfter w:w="4" w:type="pct"/>
        </w:trPr>
        <w:tc>
          <w:tcPr>
            <w:tcW w:w="144" w:type="pct"/>
          </w:tcPr>
          <w:p w14:paraId="07728C87" w14:textId="77777777" w:rsidR="00FC3DED" w:rsidRPr="00FC3DED" w:rsidRDefault="00FC3DED" w:rsidP="00FC3DED">
            <w:pPr>
              <w:pStyle w:val="Body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1</w:t>
            </w:r>
          </w:p>
        </w:tc>
        <w:tc>
          <w:tcPr>
            <w:tcW w:w="4852" w:type="pct"/>
            <w:gridSpan w:val="6"/>
          </w:tcPr>
          <w:p w14:paraId="5085D5E8" w14:textId="6290F4B1" w:rsidR="00FC3DED" w:rsidRPr="00FC3DED" w:rsidRDefault="00FC3DED" w:rsidP="00FC3DED">
            <w:pPr>
              <w:pStyle w:val="Body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University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Institute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of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Radiological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Sciences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&amp;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Medical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Imaging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Technology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(URS&amp;MIT),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University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of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Lahore,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Lahore,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Pakistan</w:t>
            </w:r>
          </w:p>
        </w:tc>
      </w:tr>
      <w:tr w:rsidR="00FC3DED" w:rsidRPr="00FC3DED" w14:paraId="2CAA085F" w14:textId="77777777" w:rsidTr="00997964">
        <w:trPr>
          <w:gridAfter w:val="1"/>
          <w:wAfter w:w="4" w:type="pct"/>
        </w:trPr>
        <w:tc>
          <w:tcPr>
            <w:tcW w:w="144" w:type="pct"/>
          </w:tcPr>
          <w:p w14:paraId="016E9FAF" w14:textId="77777777" w:rsidR="00FC3DED" w:rsidRPr="00FC3DED" w:rsidRDefault="00FC3DED" w:rsidP="00FC3DED">
            <w:pPr>
              <w:pStyle w:val="Body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2</w:t>
            </w:r>
          </w:p>
        </w:tc>
        <w:tc>
          <w:tcPr>
            <w:tcW w:w="4852" w:type="pct"/>
            <w:gridSpan w:val="6"/>
          </w:tcPr>
          <w:p w14:paraId="0BF0B706" w14:textId="707F0900" w:rsidR="00FC3DED" w:rsidRPr="00FC3DED" w:rsidRDefault="00FC3DED" w:rsidP="00FC3DED">
            <w:pPr>
              <w:pStyle w:val="Body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Department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of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Radiography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and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Imaging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Technology,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Government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College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University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Faisalabad,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Faisalabad,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Pakistan</w:t>
            </w:r>
          </w:p>
        </w:tc>
      </w:tr>
      <w:tr w:rsidR="00FC3DED" w:rsidRPr="00FC3DED" w14:paraId="6A025ACA" w14:textId="77777777" w:rsidTr="00997964">
        <w:trPr>
          <w:gridAfter w:val="1"/>
          <w:wAfter w:w="4" w:type="pct"/>
        </w:trPr>
        <w:tc>
          <w:tcPr>
            <w:tcW w:w="144" w:type="pct"/>
          </w:tcPr>
          <w:p w14:paraId="17672715" w14:textId="5A8527AA" w:rsidR="00FC3DED" w:rsidRPr="00FC3DED" w:rsidRDefault="00FC3DED" w:rsidP="00FC3DED">
            <w:pPr>
              <w:pStyle w:val="Body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3</w:t>
            </w:r>
          </w:p>
        </w:tc>
        <w:tc>
          <w:tcPr>
            <w:tcW w:w="4852" w:type="pct"/>
            <w:gridSpan w:val="6"/>
          </w:tcPr>
          <w:p w14:paraId="6B52FEB5" w14:textId="65BC0595" w:rsidR="00FC3DED" w:rsidRPr="00FC3DED" w:rsidRDefault="00FC3DED" w:rsidP="00FC3DED">
            <w:pPr>
              <w:pStyle w:val="Body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Faisalabad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Medical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University,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Faisalabad,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Pakistan</w:t>
            </w:r>
          </w:p>
        </w:tc>
      </w:tr>
      <w:tr w:rsidR="00FC3DED" w:rsidRPr="00FC3DED" w14:paraId="3DF1C71B" w14:textId="77777777" w:rsidTr="00997964">
        <w:trPr>
          <w:gridAfter w:val="1"/>
          <w:wAfter w:w="4" w:type="pct"/>
        </w:trPr>
        <w:tc>
          <w:tcPr>
            <w:tcW w:w="144" w:type="pct"/>
          </w:tcPr>
          <w:p w14:paraId="7761ED18" w14:textId="414F9899" w:rsidR="00FC3DED" w:rsidRPr="00FC3DED" w:rsidRDefault="00FC3DED" w:rsidP="00FC3DED">
            <w:pPr>
              <w:pStyle w:val="Body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4</w:t>
            </w:r>
          </w:p>
        </w:tc>
        <w:tc>
          <w:tcPr>
            <w:tcW w:w="4852" w:type="pct"/>
            <w:gridSpan w:val="6"/>
          </w:tcPr>
          <w:p w14:paraId="02D19946" w14:textId="2839A817" w:rsidR="00FC3DED" w:rsidRPr="00FC3DED" w:rsidRDefault="00FC3DED" w:rsidP="00FC3DED">
            <w:pPr>
              <w:pStyle w:val="Body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The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University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of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Faisalabad,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Faisalabad,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Pakistan</w:t>
            </w:r>
          </w:p>
        </w:tc>
      </w:tr>
      <w:tr w:rsidR="00BE5368" w:rsidRPr="009A5B77" w14:paraId="7E6FFFD7" w14:textId="77777777" w:rsidTr="00997964">
        <w:trPr>
          <w:trHeight w:val="100"/>
        </w:trPr>
        <w:tc>
          <w:tcPr>
            <w:tcW w:w="1634" w:type="pct"/>
            <w:gridSpan w:val="3"/>
          </w:tcPr>
          <w:p w14:paraId="120FE36B" w14:textId="77777777" w:rsidR="00B72617" w:rsidRPr="009A5B77" w:rsidRDefault="00B72617" w:rsidP="00E245C6">
            <w:pPr>
              <w:pStyle w:val="Body"/>
              <w:jc w:val="left"/>
              <w:rPr>
                <w:sz w:val="14"/>
                <w:szCs w:val="14"/>
              </w:rPr>
            </w:pPr>
          </w:p>
        </w:tc>
        <w:tc>
          <w:tcPr>
            <w:tcW w:w="3366" w:type="pct"/>
            <w:gridSpan w:val="5"/>
          </w:tcPr>
          <w:p w14:paraId="069432DD" w14:textId="77777777" w:rsidR="00B72617" w:rsidRPr="009A5B77" w:rsidRDefault="00B72617" w:rsidP="00E245C6">
            <w:pPr>
              <w:pStyle w:val="Body"/>
              <w:jc w:val="left"/>
              <w:rPr>
                <w:sz w:val="14"/>
                <w:szCs w:val="14"/>
              </w:rPr>
            </w:pPr>
          </w:p>
        </w:tc>
      </w:tr>
      <w:tr w:rsidR="00997964" w:rsidRPr="00A35324" w14:paraId="6489E143" w14:textId="77777777" w:rsidTr="00997964">
        <w:trPr>
          <w:trHeight w:val="150"/>
        </w:trPr>
        <w:tc>
          <w:tcPr>
            <w:tcW w:w="1634" w:type="pct"/>
            <w:gridSpan w:val="3"/>
            <w:shd w:val="clear" w:color="auto" w:fill="E8E8E8" w:themeFill="background2"/>
          </w:tcPr>
          <w:p w14:paraId="29B6E277" w14:textId="77777777" w:rsidR="00997964" w:rsidRPr="009049FC" w:rsidRDefault="00997964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9049FC">
              <w:rPr>
                <w:b/>
                <w:bCs/>
                <w:sz w:val="14"/>
                <w:szCs w:val="14"/>
              </w:rPr>
              <w:t>Correspondence</w:t>
            </w:r>
          </w:p>
        </w:tc>
        <w:tc>
          <w:tcPr>
            <w:tcW w:w="3366" w:type="pct"/>
            <w:gridSpan w:val="5"/>
            <w:vMerge w:val="restart"/>
          </w:tcPr>
          <w:p w14:paraId="681ABB21" w14:textId="77777777" w:rsidR="00997964" w:rsidRPr="00997964" w:rsidRDefault="00997964" w:rsidP="00997964">
            <w:pPr>
              <w:pStyle w:val="Heading1"/>
            </w:pPr>
            <w:r w:rsidRPr="00997964">
              <w:t>Abstract</w:t>
            </w:r>
          </w:p>
        </w:tc>
      </w:tr>
      <w:tr w:rsidR="00997964" w:rsidRPr="00A35324" w14:paraId="6F7C39C2" w14:textId="77777777" w:rsidTr="00997964">
        <w:trPr>
          <w:trHeight w:val="108"/>
        </w:trPr>
        <w:tc>
          <w:tcPr>
            <w:tcW w:w="1634" w:type="pct"/>
            <w:gridSpan w:val="3"/>
            <w:shd w:val="clear" w:color="auto" w:fill="E8E8E8" w:themeFill="background2"/>
          </w:tcPr>
          <w:p w14:paraId="1893C659" w14:textId="671915AC" w:rsidR="00997964" w:rsidRPr="00997964" w:rsidRDefault="00FC3DED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alisyedain404@gmail.com</w:t>
            </w:r>
          </w:p>
        </w:tc>
        <w:tc>
          <w:tcPr>
            <w:tcW w:w="3366" w:type="pct"/>
            <w:gridSpan w:val="5"/>
            <w:vMerge/>
          </w:tcPr>
          <w:p w14:paraId="782CF33C" w14:textId="77777777" w:rsidR="00997964" w:rsidRPr="00E245C6" w:rsidRDefault="00997964" w:rsidP="000C7E54">
            <w:pPr>
              <w:pStyle w:val="Heading1"/>
            </w:pPr>
          </w:p>
        </w:tc>
      </w:tr>
      <w:tr w:rsidR="00997964" w:rsidRPr="00A35324" w14:paraId="7814DFF2" w14:textId="77777777" w:rsidTr="00997964">
        <w:trPr>
          <w:trHeight w:val="193"/>
        </w:trPr>
        <w:tc>
          <w:tcPr>
            <w:tcW w:w="1634" w:type="pct"/>
            <w:gridSpan w:val="3"/>
            <w:vMerge w:val="restart"/>
            <w:shd w:val="clear" w:color="auto" w:fill="E8E8E8" w:themeFill="background2"/>
            <w:vAlign w:val="center"/>
          </w:tcPr>
          <w:p w14:paraId="0BC0B626" w14:textId="46308184" w:rsidR="00997964" w:rsidRPr="00997964" w:rsidRDefault="00997964" w:rsidP="00997964">
            <w:pPr>
              <w:pStyle w:val="Body"/>
              <w:jc w:val="center"/>
              <w:rPr>
                <w:rFonts w:ascii="Barlow Medium" w:hAnsi="Barlow Medium"/>
                <w:b/>
                <w:bCs/>
                <w:sz w:val="14"/>
                <w:szCs w:val="14"/>
              </w:rPr>
            </w:pPr>
            <w:hyperlink r:id="rId12" w:history="1">
              <w:r w:rsidRPr="00997964">
                <w:rPr>
                  <w:rStyle w:val="Hyperlink"/>
                  <w:rFonts w:ascii="Barlow Medium" w:hAnsi="Barlow Medium"/>
                  <w:b/>
                  <w:bCs/>
                  <w:color w:val="005A58"/>
                  <w:spacing w:val="4"/>
                  <w:u w:val="none"/>
                </w:rPr>
                <w:t>Cite</w:t>
              </w:r>
              <w:r w:rsidR="00DC292C">
                <w:rPr>
                  <w:rStyle w:val="Hyperlink"/>
                  <w:rFonts w:ascii="Barlow Medium" w:hAnsi="Barlow Medium"/>
                  <w:b/>
                  <w:bCs/>
                  <w:color w:val="005A58"/>
                  <w:spacing w:val="4"/>
                  <w:u w:val="none"/>
                </w:rPr>
                <w:t xml:space="preserve"> </w:t>
              </w:r>
              <w:r w:rsidRPr="00997964">
                <w:rPr>
                  <w:rStyle w:val="Hyperlink"/>
                  <w:rFonts w:ascii="Barlow Medium" w:hAnsi="Barlow Medium"/>
                  <w:b/>
                  <w:bCs/>
                  <w:color w:val="005A58"/>
                  <w:spacing w:val="4"/>
                  <w:u w:val="none"/>
                </w:rPr>
                <w:t>this</w:t>
              </w:r>
              <w:r w:rsidR="00DC292C">
                <w:rPr>
                  <w:rStyle w:val="Hyperlink"/>
                  <w:rFonts w:ascii="Barlow Medium" w:hAnsi="Barlow Medium"/>
                  <w:b/>
                  <w:bCs/>
                  <w:color w:val="005A58"/>
                  <w:spacing w:val="4"/>
                  <w:u w:val="none"/>
                </w:rPr>
                <w:t xml:space="preserve"> </w:t>
              </w:r>
              <w:r w:rsidRPr="00997964">
                <w:rPr>
                  <w:rStyle w:val="Hyperlink"/>
                  <w:rFonts w:ascii="Barlow Medium" w:hAnsi="Barlow Medium"/>
                  <w:b/>
                  <w:bCs/>
                  <w:color w:val="005A58"/>
                  <w:spacing w:val="4"/>
                  <w:u w:val="none"/>
                </w:rPr>
                <w:t>Article</w:t>
              </w:r>
            </w:hyperlink>
          </w:p>
        </w:tc>
        <w:tc>
          <w:tcPr>
            <w:tcW w:w="3366" w:type="pct"/>
            <w:gridSpan w:val="5"/>
            <w:vMerge/>
          </w:tcPr>
          <w:p w14:paraId="7B188E37" w14:textId="77777777" w:rsidR="00997964" w:rsidRPr="00E245C6" w:rsidRDefault="00997964" w:rsidP="000C7E54">
            <w:pPr>
              <w:pStyle w:val="Heading1"/>
            </w:pPr>
          </w:p>
        </w:tc>
      </w:tr>
      <w:tr w:rsidR="00997964" w:rsidRPr="00A35324" w14:paraId="10E7283A" w14:textId="77777777" w:rsidTr="00997964">
        <w:trPr>
          <w:trHeight w:val="193"/>
        </w:trPr>
        <w:tc>
          <w:tcPr>
            <w:tcW w:w="1634" w:type="pct"/>
            <w:gridSpan w:val="3"/>
            <w:vMerge/>
            <w:shd w:val="clear" w:color="auto" w:fill="E8E8E8" w:themeFill="background2"/>
          </w:tcPr>
          <w:p w14:paraId="53E02C71" w14:textId="77777777" w:rsidR="00997964" w:rsidRPr="009049FC" w:rsidRDefault="00997964" w:rsidP="00E245C6">
            <w:pPr>
              <w:pStyle w:val="Body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66" w:type="pct"/>
            <w:gridSpan w:val="5"/>
            <w:vMerge w:val="restart"/>
          </w:tcPr>
          <w:p w14:paraId="5A15C9AF" w14:textId="3090FDDF" w:rsidR="00997964" w:rsidRPr="00FC3DED" w:rsidRDefault="00FC3DED" w:rsidP="00FC3DED">
            <w:pPr>
              <w:pStyle w:val="Body"/>
            </w:pPr>
            <w:r w:rsidRPr="00FC3DED">
              <w:rPr>
                <w:b/>
                <w:bCs/>
              </w:rPr>
              <w:t>Background: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tumors</w:t>
            </w:r>
            <w:r w:rsidR="00DC292C">
              <w:t xml:space="preserve"> </w:t>
            </w:r>
            <w:r w:rsidRPr="00FC3DED">
              <w:t>pose</w:t>
            </w:r>
            <w:r w:rsidR="00DC292C">
              <w:t xml:space="preserve"> </w:t>
            </w:r>
            <w:r w:rsidRPr="00FC3DED">
              <w:t>a</w:t>
            </w:r>
            <w:r w:rsidR="00DC292C">
              <w:t xml:space="preserve"> </w:t>
            </w:r>
            <w:r w:rsidRPr="00FC3DED">
              <w:t>significant</w:t>
            </w:r>
            <w:r w:rsidR="00DC292C">
              <w:t xml:space="preserve"> </w:t>
            </w:r>
            <w:r w:rsidRPr="00FC3DED">
              <w:t>diagnostic</w:t>
            </w:r>
            <w:r w:rsidR="00DC292C">
              <w:t xml:space="preserve"> </w:t>
            </w:r>
            <w:r w:rsidRPr="00FC3DED">
              <w:t>challenge</w:t>
            </w:r>
            <w:r w:rsidR="00DC292C">
              <w:t xml:space="preserve"> </w:t>
            </w:r>
            <w:r w:rsidRPr="00FC3DED">
              <w:t>due</w:t>
            </w:r>
            <w:r w:rsidR="00DC292C">
              <w:t xml:space="preserve"> </w:t>
            </w:r>
            <w:r w:rsidRPr="00FC3DED">
              <w:t>to</w:t>
            </w:r>
            <w:r w:rsidR="00DC292C">
              <w:t xml:space="preserve"> </w:t>
            </w:r>
            <w:r w:rsidRPr="00FC3DED">
              <w:t>their</w:t>
            </w:r>
            <w:r w:rsidR="00DC292C">
              <w:t xml:space="preserve"> </w:t>
            </w:r>
            <w:r w:rsidRPr="00FC3DED">
              <w:t>diverse</w:t>
            </w:r>
            <w:r w:rsidR="00DC292C">
              <w:t xml:space="preserve"> </w:t>
            </w:r>
            <w:r w:rsidRPr="00FC3DED">
              <w:t>presentation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potential</w:t>
            </w:r>
            <w:r w:rsidR="00DC292C">
              <w:t xml:space="preserve"> </w:t>
            </w:r>
            <w:r w:rsidRPr="00FC3DED">
              <w:t>severity.</w:t>
            </w:r>
            <w:r w:rsidR="00DC292C">
              <w:t xml:space="preserve"> </w:t>
            </w:r>
            <w:r w:rsidRPr="00FC3DED">
              <w:t>While</w:t>
            </w:r>
            <w:r w:rsidR="00DC292C">
              <w:t xml:space="preserve"> </w:t>
            </w:r>
            <w:r w:rsidRPr="00FC3DED">
              <w:t>both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CT</w:t>
            </w:r>
            <w:r w:rsidR="00DC292C">
              <w:t xml:space="preserve"> </w:t>
            </w:r>
            <w:r w:rsidRPr="00FC3DED">
              <w:t>scans</w:t>
            </w:r>
            <w:r w:rsidR="00DC292C">
              <w:t xml:space="preserve"> </w:t>
            </w:r>
            <w:r w:rsidRPr="00FC3DED">
              <w:t>are</w:t>
            </w:r>
            <w:r w:rsidR="00DC292C">
              <w:t xml:space="preserve"> </w:t>
            </w:r>
            <w:r w:rsidRPr="00FC3DED">
              <w:t>routinely</w:t>
            </w:r>
            <w:r w:rsidR="00DC292C">
              <w:t xml:space="preserve"> </w:t>
            </w:r>
            <w:r w:rsidRPr="00FC3DED">
              <w:t>employed</w:t>
            </w:r>
            <w:r w:rsidR="00DC292C">
              <w:t xml:space="preserve"> </w:t>
            </w:r>
            <w:r w:rsidRPr="00FC3DED">
              <w:t>in</w:t>
            </w:r>
            <w:r w:rsidR="00DC292C">
              <w:t xml:space="preserve"> </w:t>
            </w:r>
            <w:r w:rsidRPr="00FC3DED">
              <w:t>clinical</w:t>
            </w:r>
            <w:r w:rsidR="00DC292C">
              <w:t xml:space="preserve"> </w:t>
            </w:r>
            <w:r w:rsidRPr="00FC3DED">
              <w:t>settings,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r w:rsidRPr="00FC3DED">
              <w:t>is</w:t>
            </w:r>
            <w:r w:rsidR="00DC292C">
              <w:t xml:space="preserve"> </w:t>
            </w:r>
            <w:r w:rsidRPr="00FC3DED">
              <w:t>widely</w:t>
            </w:r>
            <w:r w:rsidR="00DC292C">
              <w:t xml:space="preserve"> </w:t>
            </w:r>
            <w:r w:rsidRPr="00FC3DED">
              <w:t>regarded</w:t>
            </w:r>
            <w:r w:rsidR="00DC292C">
              <w:t xml:space="preserve"> </w:t>
            </w:r>
            <w:r w:rsidRPr="00FC3DED">
              <w:t>as</w:t>
            </w:r>
            <w:r w:rsidR="00DC292C">
              <w:t xml:space="preserve"> </w:t>
            </w:r>
            <w:r w:rsidRPr="00FC3DED">
              <w:t>the</w:t>
            </w:r>
            <w:r w:rsidR="00DC292C">
              <w:t xml:space="preserve"> </w:t>
            </w:r>
            <w:r w:rsidRPr="00FC3DED">
              <w:t>gold</w:t>
            </w:r>
            <w:r w:rsidR="00DC292C">
              <w:t xml:space="preserve"> </w:t>
            </w:r>
            <w:r w:rsidRPr="00FC3DED">
              <w:t>standard</w:t>
            </w:r>
            <w:r w:rsidR="00DC292C">
              <w:t xml:space="preserve"> </w:t>
            </w:r>
            <w:r w:rsidRPr="00FC3DED">
              <w:t>for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tumor</w:t>
            </w:r>
            <w:r w:rsidR="00DC292C">
              <w:t xml:space="preserve"> </w:t>
            </w:r>
            <w:r w:rsidRPr="00FC3DED">
              <w:t>evaluation</w:t>
            </w:r>
            <w:r w:rsidR="00DC292C">
              <w:t xml:space="preserve"> </w:t>
            </w:r>
            <w:r w:rsidRPr="00FC3DED">
              <w:t>due</w:t>
            </w:r>
            <w:r w:rsidR="00DC292C">
              <w:t xml:space="preserve"> </w:t>
            </w:r>
            <w:r w:rsidRPr="00FC3DED">
              <w:t>to</w:t>
            </w:r>
            <w:r w:rsidR="00DC292C">
              <w:t xml:space="preserve"> </w:t>
            </w:r>
            <w:r w:rsidRPr="00FC3DED">
              <w:t>its</w:t>
            </w:r>
            <w:r w:rsidR="00DC292C">
              <w:t xml:space="preserve"> </w:t>
            </w:r>
            <w:r w:rsidRPr="00FC3DED">
              <w:t>superior</w:t>
            </w:r>
            <w:r w:rsidR="00DC292C">
              <w:t xml:space="preserve"> </w:t>
            </w:r>
            <w:r w:rsidRPr="00FC3DED">
              <w:t>soft</w:t>
            </w:r>
            <w:r w:rsidR="00DC292C">
              <w:t xml:space="preserve"> </w:t>
            </w:r>
            <w:r w:rsidRPr="00FC3DED">
              <w:t>tissue</w:t>
            </w:r>
            <w:r w:rsidR="00DC292C">
              <w:t xml:space="preserve"> </w:t>
            </w:r>
            <w:r w:rsidRPr="00FC3DED">
              <w:t>resolution.</w:t>
            </w:r>
            <w:r w:rsidR="00DC292C">
              <w:t xml:space="preserve"> </w:t>
            </w:r>
            <w:r w:rsidRPr="00FC3DED">
              <w:t>However,</w:t>
            </w:r>
            <w:r w:rsidR="00DC292C">
              <w:t xml:space="preserve"> </w:t>
            </w:r>
            <w:r w:rsidRPr="00FC3DED">
              <w:t>real-world</w:t>
            </w:r>
            <w:r w:rsidR="00DC292C">
              <w:t xml:space="preserve"> </w:t>
            </w:r>
            <w:r w:rsidRPr="00FC3DED">
              <w:t>comparative</w:t>
            </w:r>
            <w:r w:rsidR="00DC292C">
              <w:t xml:space="preserve"> </w:t>
            </w:r>
            <w:r w:rsidRPr="00FC3DED">
              <w:t>data</w:t>
            </w:r>
            <w:r w:rsidR="00DC292C">
              <w:t xml:space="preserve"> </w:t>
            </w:r>
            <w:r w:rsidRPr="00FC3DED">
              <w:t>on</w:t>
            </w:r>
            <w:r w:rsidR="00DC292C">
              <w:t xml:space="preserve"> </w:t>
            </w:r>
            <w:r w:rsidRPr="00FC3DED">
              <w:t>their</w:t>
            </w:r>
            <w:r w:rsidR="00DC292C">
              <w:t xml:space="preserve"> </w:t>
            </w:r>
            <w:r w:rsidRPr="00FC3DED">
              <w:t>diagnostic</w:t>
            </w:r>
            <w:r w:rsidR="00DC292C">
              <w:t xml:space="preserve"> </w:t>
            </w:r>
            <w:r w:rsidRPr="00FC3DED">
              <w:t>accuracy,</w:t>
            </w:r>
            <w:r w:rsidR="00DC292C">
              <w:t xml:space="preserve"> </w:t>
            </w:r>
            <w:r w:rsidRPr="00FC3DED">
              <w:t>especially</w:t>
            </w:r>
            <w:r w:rsidR="00DC292C">
              <w:t xml:space="preserve"> </w:t>
            </w:r>
            <w:r w:rsidRPr="00FC3DED">
              <w:t>in</w:t>
            </w:r>
            <w:r w:rsidR="00DC292C">
              <w:t xml:space="preserve"> </w:t>
            </w:r>
            <w:r w:rsidRPr="00FC3DED">
              <w:t>resource-constrained</w:t>
            </w:r>
            <w:r w:rsidR="00DC292C">
              <w:t xml:space="preserve"> </w:t>
            </w:r>
            <w:r w:rsidRPr="00FC3DED">
              <w:t>settings,</w:t>
            </w:r>
            <w:r w:rsidR="00DC292C">
              <w:t xml:space="preserve"> </w:t>
            </w:r>
            <w:r w:rsidRPr="00FC3DED">
              <w:t>remain</w:t>
            </w:r>
            <w:r w:rsidR="00DC292C">
              <w:t xml:space="preserve"> </w:t>
            </w:r>
            <w:r w:rsidRPr="00FC3DED">
              <w:t>limited.</w:t>
            </w:r>
            <w:r w:rsidR="00DC292C">
              <w:t xml:space="preserve"> </w:t>
            </w:r>
            <w:r w:rsidRPr="00FC3DED">
              <w:rPr>
                <w:b/>
                <w:bCs/>
              </w:rPr>
              <w:t>Objective:</w:t>
            </w:r>
            <w:r w:rsidR="00DC292C">
              <w:t xml:space="preserve"> </w:t>
            </w:r>
            <w:r w:rsidRPr="00FC3DED">
              <w:t>This</w:t>
            </w:r>
            <w:r w:rsidR="00DC292C">
              <w:t xml:space="preserve"> </w:t>
            </w:r>
            <w:r w:rsidRPr="00FC3DED">
              <w:t>study</w:t>
            </w:r>
            <w:r w:rsidR="00DC292C">
              <w:t xml:space="preserve"> </w:t>
            </w:r>
            <w:r w:rsidRPr="00FC3DED">
              <w:t>aimed</w:t>
            </w:r>
            <w:r w:rsidR="00DC292C">
              <w:t xml:space="preserve"> </w:t>
            </w:r>
            <w:r w:rsidRPr="00FC3DED">
              <w:t>to</w:t>
            </w:r>
            <w:r w:rsidR="00DC292C">
              <w:t xml:space="preserve"> </w:t>
            </w:r>
            <w:r w:rsidRPr="00FC3DED">
              <w:t>compare</w:t>
            </w:r>
            <w:r w:rsidR="00DC292C">
              <w:t xml:space="preserve"> </w:t>
            </w:r>
            <w:r w:rsidRPr="00FC3DED">
              <w:t>the</w:t>
            </w:r>
            <w:r w:rsidR="00DC292C">
              <w:t xml:space="preserve"> </w:t>
            </w:r>
            <w:r w:rsidRPr="00FC3DED">
              <w:t>diagnostic</w:t>
            </w:r>
            <w:r w:rsidR="00DC292C">
              <w:t xml:space="preserve"> </w:t>
            </w:r>
            <w:r w:rsidRPr="00FC3DED">
              <w:t>accuracy,</w:t>
            </w:r>
            <w:r w:rsidR="00DC292C">
              <w:t xml:space="preserve"> </w:t>
            </w:r>
            <w:r w:rsidRPr="00FC3DED">
              <w:t>sensitivity,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specificity</w:t>
            </w:r>
            <w:r w:rsidR="00DC292C">
              <w:t xml:space="preserve"> </w:t>
            </w:r>
            <w:r w:rsidRPr="00FC3DED">
              <w:t>of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r w:rsidRPr="00FC3DED">
              <w:t>versus</w:t>
            </w:r>
            <w:r w:rsidR="00DC292C">
              <w:t xml:space="preserve"> </w:t>
            </w:r>
            <w:r w:rsidRPr="00FC3DED">
              <w:t>CT</w:t>
            </w:r>
            <w:r w:rsidR="00DC292C">
              <w:t xml:space="preserve"> </w:t>
            </w:r>
            <w:r w:rsidRPr="00FC3DED">
              <w:t>scan</w:t>
            </w:r>
            <w:r w:rsidR="00DC292C">
              <w:t xml:space="preserve"> </w:t>
            </w:r>
            <w:r w:rsidRPr="00FC3DED">
              <w:t>for</w:t>
            </w:r>
            <w:r w:rsidR="00DC292C">
              <w:t xml:space="preserve"> </w:t>
            </w:r>
            <w:r w:rsidRPr="00FC3DED">
              <w:t>the</w:t>
            </w:r>
            <w:r w:rsidR="00DC292C">
              <w:t xml:space="preserve"> </w:t>
            </w:r>
            <w:r w:rsidRPr="00FC3DED">
              <w:t>detection</w:t>
            </w:r>
            <w:r w:rsidR="00DC292C">
              <w:t xml:space="preserve"> </w:t>
            </w:r>
            <w:r w:rsidRPr="00FC3DED">
              <w:t>of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tumors,</w:t>
            </w:r>
            <w:r w:rsidR="00DC292C">
              <w:t xml:space="preserve"> </w:t>
            </w:r>
            <w:r w:rsidRPr="00FC3DED">
              <w:t>considering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r w:rsidRPr="00FC3DED">
              <w:t>as</w:t>
            </w:r>
            <w:r w:rsidR="00DC292C">
              <w:t xml:space="preserve"> </w:t>
            </w:r>
            <w:r w:rsidRPr="00FC3DED">
              <w:t>the</w:t>
            </w:r>
            <w:r w:rsidR="00DC292C">
              <w:t xml:space="preserve"> </w:t>
            </w:r>
            <w:r w:rsidRPr="00FC3DED">
              <w:t>gold</w:t>
            </w:r>
            <w:r w:rsidR="00DC292C">
              <w:t xml:space="preserve"> </w:t>
            </w:r>
            <w:r w:rsidRPr="00FC3DED">
              <w:t>standard,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to</w:t>
            </w:r>
            <w:r w:rsidR="00DC292C">
              <w:t xml:space="preserve"> </w:t>
            </w:r>
            <w:r w:rsidRPr="00FC3DED">
              <w:t>evaluate</w:t>
            </w:r>
            <w:r w:rsidR="00DC292C">
              <w:t xml:space="preserve"> </w:t>
            </w:r>
            <w:r w:rsidRPr="00FC3DED">
              <w:t>their</w:t>
            </w:r>
            <w:r w:rsidR="00DC292C">
              <w:t xml:space="preserve"> </w:t>
            </w:r>
            <w:r w:rsidRPr="00FC3DED">
              <w:t>clinical</w:t>
            </w:r>
            <w:r w:rsidR="00DC292C">
              <w:t xml:space="preserve"> </w:t>
            </w:r>
            <w:r w:rsidRPr="00FC3DED">
              <w:t>utility</w:t>
            </w:r>
            <w:r w:rsidR="00DC292C">
              <w:t xml:space="preserve"> </w:t>
            </w:r>
            <w:r w:rsidRPr="00FC3DED">
              <w:t>in</w:t>
            </w:r>
            <w:r w:rsidR="00DC292C">
              <w:t xml:space="preserve"> </w:t>
            </w:r>
            <w:r w:rsidRPr="00FC3DED">
              <w:t>identifying</w:t>
            </w:r>
            <w:r w:rsidR="00DC292C">
              <w:t xml:space="preserve"> </w:t>
            </w:r>
            <w:r w:rsidRPr="00FC3DED">
              <w:t>specific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lesion</w:t>
            </w:r>
            <w:r w:rsidR="00DC292C">
              <w:t xml:space="preserve"> </w:t>
            </w:r>
            <w:proofErr w:type="spellStart"/>
            <w:r w:rsidRPr="00FC3DED">
              <w:t>locations.</w:t>
            </w:r>
            <w:r w:rsidRPr="00FC3DED">
              <w:rPr>
                <w:b/>
                <w:bCs/>
              </w:rPr>
              <w:t>Methods</w:t>
            </w:r>
            <w:proofErr w:type="spellEnd"/>
            <w:r w:rsidRPr="00FC3DED">
              <w:rPr>
                <w:b/>
                <w:bCs/>
              </w:rPr>
              <w:t>:</w:t>
            </w:r>
            <w:r w:rsidR="00DC292C">
              <w:t xml:space="preserve"> </w:t>
            </w:r>
            <w:r w:rsidRPr="00FC3DED">
              <w:t>This</w:t>
            </w:r>
            <w:r w:rsidR="00DC292C">
              <w:t xml:space="preserve"> </w:t>
            </w:r>
            <w:r w:rsidRPr="00FC3DED">
              <w:t>cross-sectional</w:t>
            </w:r>
            <w:r w:rsidR="00DC292C">
              <w:t xml:space="preserve"> </w:t>
            </w:r>
            <w:r w:rsidRPr="00FC3DED">
              <w:t>observational</w:t>
            </w:r>
            <w:r w:rsidR="00DC292C">
              <w:t xml:space="preserve"> </w:t>
            </w:r>
            <w:r w:rsidRPr="00FC3DED">
              <w:t>study</w:t>
            </w:r>
            <w:r w:rsidR="00DC292C">
              <w:t xml:space="preserve"> </w:t>
            </w:r>
            <w:r w:rsidRPr="00FC3DED">
              <w:t>enrolled</w:t>
            </w:r>
            <w:r w:rsidR="00DC292C">
              <w:t xml:space="preserve"> </w:t>
            </w:r>
            <w:r w:rsidRPr="00FC3DED">
              <w:t>20</w:t>
            </w:r>
            <w:r w:rsidR="00DC292C">
              <w:t xml:space="preserve"> </w:t>
            </w:r>
            <w:r w:rsidRPr="00FC3DED">
              <w:t>patients</w:t>
            </w:r>
            <w:r w:rsidR="00DC292C">
              <w:t xml:space="preserve"> </w:t>
            </w:r>
            <w:r w:rsidRPr="00FC3DED">
              <w:t>(n</w:t>
            </w:r>
            <w:r w:rsidR="00DC292C">
              <w:t xml:space="preserve"> </w:t>
            </w:r>
            <w:r w:rsidRPr="00FC3DED">
              <w:t>=</w:t>
            </w:r>
            <w:r w:rsidR="00DC292C">
              <w:t xml:space="preserve"> </w:t>
            </w:r>
            <w:r w:rsidRPr="00FC3DED">
              <w:t>20)</w:t>
            </w:r>
            <w:r w:rsidR="00DC292C">
              <w:t xml:space="preserve"> </w:t>
            </w:r>
            <w:r w:rsidRPr="00FC3DED">
              <w:t>with</w:t>
            </w:r>
            <w:r w:rsidR="00DC292C">
              <w:t xml:space="preserve"> </w:t>
            </w:r>
            <w:r w:rsidRPr="00FC3DED">
              <w:t>suspected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tumors</w:t>
            </w:r>
            <w:r w:rsidR="00DC292C">
              <w:t xml:space="preserve"> </w:t>
            </w:r>
            <w:r w:rsidRPr="00FC3DED">
              <w:t>at</w:t>
            </w:r>
            <w:r w:rsidR="00DC292C">
              <w:t xml:space="preserve"> </w:t>
            </w:r>
            <w:r w:rsidRPr="00FC3DED">
              <w:t>the</w:t>
            </w:r>
            <w:r w:rsidR="00DC292C">
              <w:t xml:space="preserve"> </w:t>
            </w:r>
            <w:r w:rsidRPr="00FC3DED">
              <w:t>National</w:t>
            </w:r>
            <w:r w:rsidR="00DC292C">
              <w:t xml:space="preserve"> </w:t>
            </w:r>
            <w:r w:rsidRPr="00FC3DED">
              <w:t>Hospital,</w:t>
            </w:r>
            <w:r w:rsidR="00DC292C">
              <w:t xml:space="preserve"> </w:t>
            </w:r>
            <w:r w:rsidRPr="00FC3DED">
              <w:t>Faisalabad,</w:t>
            </w:r>
            <w:r w:rsidR="00DC292C">
              <w:t xml:space="preserve"> </w:t>
            </w:r>
            <w:r w:rsidRPr="00FC3DED">
              <w:t>from</w:t>
            </w:r>
            <w:r w:rsidR="00DC292C">
              <w:t xml:space="preserve"> </w:t>
            </w:r>
            <w:r w:rsidRPr="00FC3DED">
              <w:t>February</w:t>
            </w:r>
            <w:r w:rsidR="00DC292C">
              <w:t xml:space="preserve"> </w:t>
            </w:r>
            <w:r w:rsidRPr="00FC3DED">
              <w:t>to</w:t>
            </w:r>
            <w:r w:rsidR="00DC292C">
              <w:t xml:space="preserve"> </w:t>
            </w:r>
            <w:r w:rsidRPr="00FC3DED">
              <w:t>May.</w:t>
            </w:r>
            <w:r w:rsidR="00DC292C">
              <w:t xml:space="preserve"> </w:t>
            </w:r>
            <w:r w:rsidRPr="00FC3DED">
              <w:t>Inclusion</w:t>
            </w:r>
            <w:r w:rsidR="00DC292C">
              <w:t xml:space="preserve"> </w:t>
            </w:r>
            <w:r w:rsidRPr="00FC3DED">
              <w:t>criteria</w:t>
            </w:r>
            <w:r w:rsidR="00DC292C">
              <w:t xml:space="preserve"> </w:t>
            </w:r>
            <w:r w:rsidRPr="00FC3DED">
              <w:t>included</w:t>
            </w:r>
            <w:r w:rsidR="00DC292C">
              <w:t xml:space="preserve"> </w:t>
            </w:r>
            <w:r w:rsidRPr="00FC3DED">
              <w:t>adults</w:t>
            </w:r>
            <w:r w:rsidR="00DC292C">
              <w:t xml:space="preserve"> </w:t>
            </w:r>
            <w:r w:rsidRPr="00FC3DED">
              <w:t>of</w:t>
            </w:r>
            <w:r w:rsidR="00DC292C">
              <w:t xml:space="preserve"> </w:t>
            </w:r>
            <w:r w:rsidRPr="00FC3DED">
              <w:t>either</w:t>
            </w:r>
            <w:r w:rsidR="00DC292C">
              <w:t xml:space="preserve"> </w:t>
            </w:r>
            <w:r w:rsidRPr="00FC3DED">
              <w:t>gender</w:t>
            </w:r>
            <w:r w:rsidR="00DC292C">
              <w:t xml:space="preserve"> </w:t>
            </w:r>
            <w:r w:rsidRPr="00FC3DED">
              <w:t>undergoing</w:t>
            </w:r>
            <w:r w:rsidR="00DC292C">
              <w:t xml:space="preserve"> </w:t>
            </w:r>
            <w:r w:rsidRPr="00FC3DED">
              <w:t>both</w:t>
            </w:r>
            <w:r w:rsidR="00DC292C">
              <w:t xml:space="preserve"> </w:t>
            </w:r>
            <w:r w:rsidRPr="00FC3DED">
              <w:t>CT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MRI;</w:t>
            </w:r>
            <w:r w:rsidR="00DC292C">
              <w:t xml:space="preserve"> </w:t>
            </w:r>
            <w:r w:rsidRPr="00FC3DED">
              <w:t>patients</w:t>
            </w:r>
            <w:r w:rsidR="00DC292C">
              <w:t xml:space="preserve"> </w:t>
            </w:r>
            <w:r w:rsidRPr="00FC3DED">
              <w:t>with</w:t>
            </w:r>
            <w:r w:rsidR="00DC292C">
              <w:t xml:space="preserve"> </w:t>
            </w:r>
            <w:r w:rsidRPr="00FC3DED">
              <w:t>contraindications</w:t>
            </w:r>
            <w:r w:rsidR="00DC292C">
              <w:t xml:space="preserve"> </w:t>
            </w:r>
            <w:r w:rsidRPr="00FC3DED">
              <w:t>to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r w:rsidRPr="00FC3DED">
              <w:t>or</w:t>
            </w:r>
            <w:r w:rsidR="00DC292C">
              <w:t xml:space="preserve"> </w:t>
            </w:r>
            <w:r w:rsidRPr="00FC3DED">
              <w:t>contrast</w:t>
            </w:r>
            <w:r w:rsidR="00DC292C">
              <w:t xml:space="preserve"> </w:t>
            </w:r>
            <w:r w:rsidRPr="00FC3DED">
              <w:t>allergy</w:t>
            </w:r>
            <w:r w:rsidR="00DC292C">
              <w:t xml:space="preserve"> </w:t>
            </w:r>
            <w:r w:rsidRPr="00FC3DED">
              <w:t>were</w:t>
            </w:r>
            <w:r w:rsidR="00DC292C">
              <w:t xml:space="preserve"> </w:t>
            </w:r>
            <w:r w:rsidRPr="00FC3DED">
              <w:t>excluded.</w:t>
            </w:r>
            <w:r w:rsidR="00DC292C">
              <w:t xml:space="preserve"> </w:t>
            </w:r>
            <w:r w:rsidRPr="00FC3DED">
              <w:t>CT</w:t>
            </w:r>
            <w:r w:rsidR="00DC292C">
              <w:t xml:space="preserve"> </w:t>
            </w:r>
            <w:r w:rsidRPr="00FC3DED">
              <w:t>scans</w:t>
            </w:r>
            <w:r w:rsidR="00DC292C">
              <w:t xml:space="preserve"> </w:t>
            </w:r>
            <w:r w:rsidRPr="00FC3DED">
              <w:t>were</w:t>
            </w:r>
            <w:r w:rsidR="00DC292C">
              <w:t xml:space="preserve"> </w:t>
            </w:r>
            <w:r w:rsidRPr="00FC3DED">
              <w:t>performed</w:t>
            </w:r>
            <w:r w:rsidR="00DC292C">
              <w:t xml:space="preserve"> </w:t>
            </w:r>
            <w:r w:rsidRPr="00FC3DED">
              <w:t>using</w:t>
            </w:r>
            <w:r w:rsidR="00DC292C">
              <w:t xml:space="preserve"> </w:t>
            </w:r>
            <w:r w:rsidRPr="00FC3DED">
              <w:t>a</w:t>
            </w:r>
            <w:r w:rsidR="00DC292C">
              <w:t xml:space="preserve"> </w:t>
            </w:r>
            <w:r w:rsidRPr="00FC3DED">
              <w:t>Toshiba</w:t>
            </w:r>
            <w:r w:rsidR="00DC292C">
              <w:t xml:space="preserve"> </w:t>
            </w:r>
            <w:proofErr w:type="spellStart"/>
            <w:r w:rsidRPr="00FC3DED">
              <w:t>Aquilion</w:t>
            </w:r>
            <w:proofErr w:type="spellEnd"/>
            <w:r w:rsidR="00DC292C">
              <w:t xml:space="preserve"> </w:t>
            </w:r>
            <w:r w:rsidRPr="00FC3DED">
              <w:t>64-slice</w:t>
            </w:r>
            <w:r w:rsidR="00DC292C">
              <w:t xml:space="preserve"> </w:t>
            </w:r>
            <w:r w:rsidRPr="00FC3DED">
              <w:t>scanner,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MRIs</w:t>
            </w:r>
            <w:r w:rsidR="00DC292C">
              <w:t xml:space="preserve"> </w:t>
            </w:r>
            <w:r w:rsidRPr="00FC3DED">
              <w:t>were</w:t>
            </w:r>
            <w:r w:rsidR="00DC292C">
              <w:t xml:space="preserve"> </w:t>
            </w:r>
            <w:r w:rsidRPr="00FC3DED">
              <w:t>conducted</w:t>
            </w:r>
            <w:r w:rsidR="00DC292C">
              <w:t xml:space="preserve"> </w:t>
            </w:r>
            <w:r w:rsidRPr="00FC3DED">
              <w:t>with</w:t>
            </w:r>
            <w:r w:rsidR="00DC292C">
              <w:t xml:space="preserve"> </w:t>
            </w:r>
            <w:r w:rsidRPr="00FC3DED">
              <w:t>a</w:t>
            </w:r>
            <w:r w:rsidR="00DC292C">
              <w:t xml:space="preserve"> </w:t>
            </w:r>
            <w:r w:rsidRPr="00FC3DED">
              <w:t>Toshiba</w:t>
            </w:r>
            <w:r w:rsidR="00DC292C">
              <w:t xml:space="preserve"> </w:t>
            </w:r>
            <w:r w:rsidRPr="00FC3DED">
              <w:t>Canon</w:t>
            </w:r>
            <w:r w:rsidR="00DC292C">
              <w:t xml:space="preserve"> </w:t>
            </w:r>
            <w:r w:rsidRPr="00FC3DED">
              <w:t>Titan</w:t>
            </w:r>
            <w:r w:rsidR="00DC292C">
              <w:t xml:space="preserve"> </w:t>
            </w:r>
            <w:r w:rsidRPr="00FC3DED">
              <w:t>1.5T</w:t>
            </w:r>
            <w:r w:rsidR="00DC292C">
              <w:t xml:space="preserve"> </w:t>
            </w:r>
            <w:r w:rsidRPr="00FC3DED">
              <w:t>system.</w:t>
            </w:r>
            <w:r w:rsidR="00DC292C">
              <w:t xml:space="preserve"> </w:t>
            </w:r>
            <w:r w:rsidRPr="00FC3DED">
              <w:t>Data</w:t>
            </w:r>
            <w:r w:rsidR="00DC292C">
              <w:t xml:space="preserve"> </w:t>
            </w:r>
            <w:proofErr w:type="gramStart"/>
            <w:r w:rsidRPr="00FC3DED">
              <w:t>were</w:t>
            </w:r>
            <w:proofErr w:type="gramEnd"/>
            <w:r w:rsidR="00DC292C">
              <w:t xml:space="preserve"> </w:t>
            </w:r>
            <w:r w:rsidRPr="00FC3DED">
              <w:t>collected</w:t>
            </w:r>
            <w:r w:rsidR="00DC292C">
              <w:t xml:space="preserve"> </w:t>
            </w:r>
            <w:r w:rsidRPr="00FC3DED">
              <w:t>using</w:t>
            </w:r>
            <w:r w:rsidR="00DC292C">
              <w:t xml:space="preserve"> </w:t>
            </w:r>
            <w:r w:rsidRPr="00FC3DED">
              <w:t>a</w:t>
            </w:r>
            <w:r w:rsidR="00DC292C">
              <w:t xml:space="preserve"> </w:t>
            </w:r>
            <w:r w:rsidRPr="00FC3DED">
              <w:t>standardized</w:t>
            </w:r>
            <w:r w:rsidR="00DC292C">
              <w:t xml:space="preserve"> </w:t>
            </w:r>
            <w:proofErr w:type="spellStart"/>
            <w:r w:rsidRPr="00FC3DED">
              <w:t>performa</w:t>
            </w:r>
            <w:proofErr w:type="spellEnd"/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analyzed</w:t>
            </w:r>
            <w:r w:rsidR="00DC292C">
              <w:t xml:space="preserve"> </w:t>
            </w:r>
            <w:r w:rsidRPr="00FC3DED">
              <w:t>using</w:t>
            </w:r>
            <w:r w:rsidR="00DC292C">
              <w:t xml:space="preserve"> </w:t>
            </w:r>
            <w:r w:rsidRPr="00FC3DED">
              <w:t>SPSS</w:t>
            </w:r>
            <w:r w:rsidR="00DC292C">
              <w:t xml:space="preserve"> </w:t>
            </w:r>
            <w:r w:rsidRPr="00FC3DED">
              <w:t>v26.</w:t>
            </w:r>
            <w:r w:rsidR="00DC292C">
              <w:t xml:space="preserve"> </w:t>
            </w:r>
            <w:r w:rsidRPr="00FC3DED">
              <w:t>Diagnostic</w:t>
            </w:r>
            <w:r w:rsidR="00DC292C">
              <w:t xml:space="preserve"> </w:t>
            </w:r>
            <w:r w:rsidRPr="00FC3DED">
              <w:t>performance</w:t>
            </w:r>
            <w:r w:rsidR="00DC292C">
              <w:t xml:space="preserve"> </w:t>
            </w:r>
            <w:r w:rsidRPr="00FC3DED">
              <w:t>was</w:t>
            </w:r>
            <w:r w:rsidR="00DC292C">
              <w:t xml:space="preserve"> </w:t>
            </w:r>
            <w:r w:rsidRPr="00FC3DED">
              <w:t>evaluated</w:t>
            </w:r>
            <w:r w:rsidR="00DC292C">
              <w:t xml:space="preserve"> </w:t>
            </w:r>
            <w:r w:rsidRPr="00FC3DED">
              <w:t>using</w:t>
            </w:r>
            <w:r w:rsidR="00DC292C">
              <w:t xml:space="preserve"> </w:t>
            </w:r>
            <w:r w:rsidRPr="00FC3DED">
              <w:t>cross-tabulations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Chi-square</w:t>
            </w:r>
            <w:r w:rsidR="00DC292C">
              <w:t xml:space="preserve"> </w:t>
            </w:r>
            <w:r w:rsidRPr="00FC3DED">
              <w:t>testing.</w:t>
            </w:r>
            <w:r w:rsidR="00DC292C">
              <w:t xml:space="preserve"> </w:t>
            </w:r>
            <w:r w:rsidRPr="00FC3DED">
              <w:t>Ethical</w:t>
            </w:r>
            <w:r w:rsidR="00DC292C">
              <w:t xml:space="preserve"> </w:t>
            </w:r>
            <w:r w:rsidRPr="00FC3DED">
              <w:t>standards</w:t>
            </w:r>
            <w:r w:rsidR="00DC292C">
              <w:t xml:space="preserve"> </w:t>
            </w:r>
            <w:r w:rsidRPr="00FC3DED">
              <w:t>were</w:t>
            </w:r>
            <w:r w:rsidR="00DC292C">
              <w:t xml:space="preserve"> </w:t>
            </w:r>
            <w:proofErr w:type="gramStart"/>
            <w:r w:rsidRPr="00FC3DED">
              <w:t>maintained</w:t>
            </w:r>
            <w:proofErr w:type="gramEnd"/>
            <w:r w:rsidR="00DC292C">
              <w:t xml:space="preserve"> </w:t>
            </w:r>
            <w:proofErr w:type="gramStart"/>
            <w:r w:rsidRPr="00FC3DED">
              <w:t>per</w:t>
            </w:r>
            <w:proofErr w:type="gramEnd"/>
            <w:r w:rsidR="00DC292C">
              <w:t xml:space="preserve"> </w:t>
            </w:r>
            <w:r w:rsidRPr="00FC3DED">
              <w:t>the</w:t>
            </w:r>
            <w:r w:rsidR="00DC292C">
              <w:t xml:space="preserve"> </w:t>
            </w:r>
            <w:r w:rsidRPr="00FC3DED">
              <w:t>Declaration</w:t>
            </w:r>
            <w:r w:rsidR="00DC292C">
              <w:t xml:space="preserve"> </w:t>
            </w:r>
            <w:r w:rsidRPr="00FC3DED">
              <w:t>of</w:t>
            </w:r>
            <w:r w:rsidR="00DC292C">
              <w:t xml:space="preserve"> </w:t>
            </w:r>
            <w:r w:rsidRPr="00FC3DED">
              <w:t>Helsinki</w:t>
            </w:r>
            <w:r w:rsidR="00DC292C">
              <w:t xml:space="preserve"> </w:t>
            </w:r>
            <w:r w:rsidRPr="00FC3DED">
              <w:t>with</w:t>
            </w:r>
            <w:r w:rsidR="00DC292C">
              <w:t xml:space="preserve"> </w:t>
            </w:r>
            <w:r w:rsidRPr="00FC3DED">
              <w:t>informed</w:t>
            </w:r>
            <w:r w:rsidR="00DC292C">
              <w:t xml:space="preserve"> </w:t>
            </w:r>
            <w:r w:rsidRPr="00FC3DED">
              <w:t>consent</w:t>
            </w:r>
            <w:r w:rsidR="00DC292C">
              <w:t xml:space="preserve"> </w:t>
            </w:r>
            <w:r w:rsidRPr="00FC3DED">
              <w:t>obtained</w:t>
            </w:r>
            <w:r w:rsidR="00DC292C">
              <w:t xml:space="preserve"> </w:t>
            </w:r>
            <w:r w:rsidRPr="00FC3DED">
              <w:t>from</w:t>
            </w:r>
            <w:r w:rsidR="00DC292C">
              <w:t xml:space="preserve"> </w:t>
            </w:r>
            <w:r w:rsidRPr="00FC3DED">
              <w:t>all</w:t>
            </w:r>
            <w:r w:rsidR="00DC292C">
              <w:t xml:space="preserve"> </w:t>
            </w:r>
            <w:r w:rsidRPr="00FC3DED">
              <w:t>participants.</w:t>
            </w:r>
            <w:r w:rsidR="00DC292C">
              <w:t xml:space="preserve"> </w:t>
            </w:r>
            <w:r w:rsidRPr="00FC3DED">
              <w:rPr>
                <w:b/>
                <w:bCs/>
              </w:rPr>
              <w:t>Results: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r w:rsidRPr="00FC3DED">
              <w:t>detected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tumors</w:t>
            </w:r>
            <w:r w:rsidR="00DC292C">
              <w:t xml:space="preserve"> </w:t>
            </w:r>
            <w:r w:rsidRPr="00FC3DED">
              <w:t>in</w:t>
            </w:r>
            <w:r w:rsidR="00DC292C">
              <w:t xml:space="preserve"> </w:t>
            </w:r>
            <w:r w:rsidRPr="00FC3DED">
              <w:t>60%</w:t>
            </w:r>
            <w:r w:rsidR="00DC292C">
              <w:t xml:space="preserve"> </w:t>
            </w:r>
            <w:r w:rsidRPr="00FC3DED">
              <w:t>of</w:t>
            </w:r>
            <w:r w:rsidR="00DC292C">
              <w:t xml:space="preserve"> </w:t>
            </w:r>
            <w:r w:rsidRPr="00FC3DED">
              <w:t>cases</w:t>
            </w:r>
            <w:r w:rsidR="00DC292C">
              <w:t xml:space="preserve"> </w:t>
            </w:r>
            <w:r w:rsidRPr="00FC3DED">
              <w:t>compared</w:t>
            </w:r>
            <w:r w:rsidR="00DC292C">
              <w:t xml:space="preserve"> </w:t>
            </w:r>
            <w:r w:rsidRPr="00FC3DED">
              <w:t>to</w:t>
            </w:r>
            <w:r w:rsidR="00DC292C">
              <w:t xml:space="preserve"> </w:t>
            </w:r>
            <w:r w:rsidRPr="00FC3DED">
              <w:t>50%</w:t>
            </w:r>
            <w:r w:rsidR="00DC292C">
              <w:t xml:space="preserve"> </w:t>
            </w:r>
            <w:r w:rsidRPr="00FC3DED">
              <w:t>by</w:t>
            </w:r>
            <w:r w:rsidR="00DC292C">
              <w:t xml:space="preserve"> </w:t>
            </w:r>
            <w:r w:rsidRPr="00FC3DED">
              <w:t>CT.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proofErr w:type="gramStart"/>
            <w:r w:rsidRPr="00FC3DED">
              <w:t>identified</w:t>
            </w:r>
            <w:proofErr w:type="gramEnd"/>
            <w:r w:rsidR="00DC292C">
              <w:t xml:space="preserve"> </w:t>
            </w:r>
            <w:r w:rsidRPr="00FC3DED">
              <w:t>more</w:t>
            </w:r>
            <w:r w:rsidR="00DC292C">
              <w:t xml:space="preserve"> </w:t>
            </w:r>
            <w:r w:rsidRPr="00FC3DED">
              <w:t>paraventricular</w:t>
            </w:r>
            <w:r w:rsidR="00DC292C">
              <w:t xml:space="preserve"> </w:t>
            </w:r>
            <w:r w:rsidRPr="00FC3DED">
              <w:t>lesions</w:t>
            </w:r>
            <w:r w:rsidR="00DC292C">
              <w:t xml:space="preserve"> </w:t>
            </w:r>
            <w:r w:rsidRPr="00FC3DED">
              <w:t>(62.5%</w:t>
            </w:r>
            <w:r w:rsidR="00DC292C">
              <w:t xml:space="preserve"> </w:t>
            </w:r>
            <w:r w:rsidRPr="00FC3DED">
              <w:t>vs.</w:t>
            </w:r>
            <w:r w:rsidR="00DC292C">
              <w:t xml:space="preserve"> </w:t>
            </w:r>
            <w:r w:rsidRPr="00FC3DED">
              <w:t>17.6%)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frontal-occipital-temporal</w:t>
            </w:r>
            <w:r w:rsidR="00DC292C">
              <w:t xml:space="preserve"> </w:t>
            </w:r>
            <w:r w:rsidRPr="00FC3DED">
              <w:t>abnormalities</w:t>
            </w:r>
            <w:r w:rsidR="00DC292C">
              <w:t xml:space="preserve"> </w:t>
            </w:r>
            <w:r w:rsidRPr="00FC3DED">
              <w:t>(60.0%</w:t>
            </w:r>
            <w:r w:rsidR="00DC292C">
              <w:t xml:space="preserve"> </w:t>
            </w:r>
            <w:r w:rsidRPr="00FC3DED">
              <w:t>vs.</w:t>
            </w:r>
            <w:r w:rsidR="00DC292C">
              <w:t xml:space="preserve"> </w:t>
            </w:r>
            <w:r w:rsidRPr="00FC3DED">
              <w:t>50.0%).</w:t>
            </w:r>
            <w:r w:rsidR="00DC292C">
              <w:t xml:space="preserve"> </w:t>
            </w:r>
            <w:r w:rsidRPr="00FC3DED">
              <w:t>Sensitivity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specificity</w:t>
            </w:r>
            <w:r w:rsidR="00DC292C">
              <w:t xml:space="preserve"> </w:t>
            </w:r>
            <w:r w:rsidRPr="00FC3DED">
              <w:t>of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r w:rsidRPr="00FC3DED">
              <w:t>were</w:t>
            </w:r>
            <w:r w:rsidR="00DC292C">
              <w:t xml:space="preserve"> </w:t>
            </w:r>
            <w:r w:rsidRPr="00FC3DED">
              <w:t>100.0%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80.0%,</w:t>
            </w:r>
            <w:r w:rsidR="00DC292C">
              <w:t xml:space="preserve"> </w:t>
            </w:r>
            <w:r w:rsidRPr="00FC3DED">
              <w:t>respectively.</w:t>
            </w:r>
            <w:r w:rsidR="00DC292C">
              <w:t xml:space="preserve"> </w:t>
            </w:r>
            <w:r w:rsidRPr="00FC3DED">
              <w:t>Chi-square</w:t>
            </w:r>
            <w:r w:rsidR="00DC292C">
              <w:t xml:space="preserve"> </w:t>
            </w:r>
            <w:r w:rsidRPr="00FC3DED">
              <w:t>testing</w:t>
            </w:r>
            <w:r w:rsidR="00DC292C">
              <w:t xml:space="preserve"> </w:t>
            </w:r>
            <w:r w:rsidRPr="00FC3DED">
              <w:t>confirmed</w:t>
            </w:r>
            <w:r w:rsidR="00DC292C">
              <w:t xml:space="preserve"> </w:t>
            </w:r>
            <w:r w:rsidRPr="00FC3DED">
              <w:t>statistical</w:t>
            </w:r>
            <w:r w:rsidR="00DC292C">
              <w:t xml:space="preserve"> </w:t>
            </w:r>
            <w:r w:rsidRPr="00FC3DED">
              <w:t>significance</w:t>
            </w:r>
            <w:r w:rsidR="00DC292C">
              <w:t xml:space="preserve"> </w:t>
            </w:r>
            <w:r w:rsidRPr="00FC3DED">
              <w:t>(</w:t>
            </w:r>
            <w:r w:rsidRPr="00FC3DED">
              <w:rPr>
                <w:rFonts w:ascii="Cambria" w:hAnsi="Cambria" w:cs="Cambria"/>
              </w:rPr>
              <w:t>χ</w:t>
            </w:r>
            <w:r w:rsidRPr="00FC3DED">
              <w:rPr>
                <w:rFonts w:cs="Barlow"/>
              </w:rPr>
              <w:t>²</w:t>
            </w:r>
            <w:r w:rsidR="00DC292C">
              <w:t xml:space="preserve"> </w:t>
            </w:r>
            <w:r w:rsidRPr="00FC3DED">
              <w:t>=</w:t>
            </w:r>
            <w:r w:rsidR="00DC292C">
              <w:t xml:space="preserve"> </w:t>
            </w:r>
            <w:r w:rsidRPr="00FC3DED">
              <w:t>13.333,</w:t>
            </w:r>
            <w:r w:rsidR="00DC292C">
              <w:rPr>
                <w:rFonts w:cs="Barlow"/>
              </w:rPr>
              <w:t xml:space="preserve"> </w:t>
            </w:r>
            <w:r w:rsidRPr="00FC3DED">
              <w:rPr>
                <w:i/>
                <w:iCs/>
              </w:rPr>
              <w:t>p</w:t>
            </w:r>
            <w:r w:rsidR="00DC292C">
              <w:t xml:space="preserve"> </w:t>
            </w:r>
            <w:r w:rsidRPr="00FC3DED">
              <w:t>&lt;</w:t>
            </w:r>
            <w:r w:rsidR="00DC292C">
              <w:t xml:space="preserve"> </w:t>
            </w:r>
            <w:r w:rsidRPr="00FC3DED">
              <w:t>0.001),</w:t>
            </w:r>
            <w:r w:rsidR="00DC292C">
              <w:t xml:space="preserve"> </w:t>
            </w:r>
            <w:proofErr w:type="gramStart"/>
            <w:r w:rsidRPr="00FC3DED">
              <w:t>establishing</w:t>
            </w:r>
            <w:proofErr w:type="gramEnd"/>
            <w:r w:rsidR="00DC292C">
              <w:t xml:space="preserve"> </w:t>
            </w:r>
            <w:r w:rsidRPr="00FC3DED">
              <w:t>MRI's</w:t>
            </w:r>
            <w:r w:rsidR="00DC292C">
              <w:t xml:space="preserve"> </w:t>
            </w:r>
            <w:r w:rsidRPr="00FC3DED">
              <w:t>clinical</w:t>
            </w:r>
            <w:r w:rsidR="00DC292C">
              <w:t xml:space="preserve"> </w:t>
            </w:r>
            <w:r w:rsidRPr="00FC3DED">
              <w:t>superiority</w:t>
            </w:r>
            <w:r w:rsidR="00DC292C">
              <w:t xml:space="preserve"> </w:t>
            </w:r>
            <w:r w:rsidRPr="00FC3DED">
              <w:t>for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tumor</w:t>
            </w:r>
            <w:r w:rsidR="00DC292C">
              <w:t xml:space="preserve"> </w:t>
            </w:r>
            <w:r w:rsidRPr="00FC3DED">
              <w:t>diagnosis.</w:t>
            </w:r>
            <w:r w:rsidR="00DC292C">
              <w:t xml:space="preserve"> </w:t>
            </w:r>
            <w:r w:rsidRPr="00FC3DED">
              <w:rPr>
                <w:b/>
                <w:bCs/>
              </w:rPr>
              <w:t>Conclusion:</w:t>
            </w:r>
            <w:r w:rsidR="00DC292C">
              <w:t xml:space="preserve"> </w:t>
            </w:r>
            <w:r w:rsidRPr="00FC3DED">
              <w:t>MRI</w:t>
            </w:r>
            <w:r w:rsidR="00DC292C">
              <w:t xml:space="preserve"> </w:t>
            </w:r>
            <w:proofErr w:type="gramStart"/>
            <w:r w:rsidRPr="00FC3DED">
              <w:t>demonstrated</w:t>
            </w:r>
            <w:proofErr w:type="gramEnd"/>
            <w:r w:rsidR="00DC292C">
              <w:t xml:space="preserve"> </w:t>
            </w:r>
            <w:r w:rsidRPr="00FC3DED">
              <w:t>higher</w:t>
            </w:r>
            <w:r w:rsidR="00DC292C">
              <w:t xml:space="preserve"> </w:t>
            </w:r>
            <w:r w:rsidRPr="00FC3DED">
              <w:t>diagnostic</w:t>
            </w:r>
            <w:r w:rsidR="00DC292C">
              <w:t xml:space="preserve"> </w:t>
            </w:r>
            <w:r w:rsidRPr="00FC3DED">
              <w:t>accuracy,</w:t>
            </w:r>
            <w:r w:rsidR="00DC292C">
              <w:t xml:space="preserve"> </w:t>
            </w:r>
            <w:r w:rsidRPr="00FC3DED">
              <w:t>particularly</w:t>
            </w:r>
            <w:r w:rsidR="00DC292C">
              <w:t xml:space="preserve"> </w:t>
            </w:r>
            <w:r w:rsidRPr="00FC3DED">
              <w:t>for</w:t>
            </w:r>
            <w:r w:rsidR="00DC292C">
              <w:t xml:space="preserve"> </w:t>
            </w:r>
            <w:r w:rsidRPr="00FC3DED">
              <w:t>lesion</w:t>
            </w:r>
            <w:r w:rsidR="00DC292C">
              <w:t xml:space="preserve"> </w:t>
            </w:r>
            <w:r w:rsidRPr="00FC3DED">
              <w:t>localization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parenchymal</w:t>
            </w:r>
            <w:r w:rsidR="00DC292C">
              <w:t xml:space="preserve"> </w:t>
            </w:r>
            <w:r w:rsidRPr="00FC3DED">
              <w:t>assessment,</w:t>
            </w:r>
            <w:r w:rsidR="00DC292C">
              <w:t xml:space="preserve"> </w:t>
            </w:r>
            <w:r w:rsidRPr="00FC3DED">
              <w:t>reinforcing</w:t>
            </w:r>
            <w:r w:rsidR="00DC292C">
              <w:t xml:space="preserve"> </w:t>
            </w:r>
            <w:r w:rsidRPr="00FC3DED">
              <w:t>its</w:t>
            </w:r>
            <w:r w:rsidR="00DC292C">
              <w:t xml:space="preserve"> </w:t>
            </w:r>
            <w:r w:rsidRPr="00FC3DED">
              <w:t>gold-standard</w:t>
            </w:r>
            <w:r w:rsidR="00DC292C">
              <w:t xml:space="preserve"> </w:t>
            </w:r>
            <w:r w:rsidRPr="00FC3DED">
              <w:t>status</w:t>
            </w:r>
            <w:r w:rsidR="00DC292C">
              <w:t xml:space="preserve"> </w:t>
            </w:r>
            <w:r w:rsidRPr="00FC3DED">
              <w:t>in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tumor</w:t>
            </w:r>
            <w:r w:rsidR="00DC292C">
              <w:t xml:space="preserve"> </w:t>
            </w:r>
            <w:r w:rsidRPr="00FC3DED">
              <w:t>imaging.</w:t>
            </w:r>
            <w:r w:rsidR="00DC292C">
              <w:t xml:space="preserve"> </w:t>
            </w:r>
            <w:r w:rsidRPr="00FC3DED">
              <w:t>These</w:t>
            </w:r>
            <w:r w:rsidR="00DC292C">
              <w:t xml:space="preserve"> </w:t>
            </w:r>
            <w:r w:rsidRPr="00FC3DED">
              <w:t>findings</w:t>
            </w:r>
            <w:r w:rsidR="00DC292C">
              <w:t xml:space="preserve"> </w:t>
            </w:r>
            <w:r w:rsidRPr="00FC3DED">
              <w:t>support</w:t>
            </w:r>
            <w:r w:rsidR="00DC292C">
              <w:t xml:space="preserve"> </w:t>
            </w:r>
            <w:r w:rsidRPr="00FC3DED">
              <w:t>its</w:t>
            </w:r>
            <w:r w:rsidR="00DC292C">
              <w:t xml:space="preserve"> </w:t>
            </w:r>
            <w:r w:rsidRPr="00FC3DED">
              <w:t>prioritization</w:t>
            </w:r>
            <w:r w:rsidR="00DC292C">
              <w:t xml:space="preserve"> </w:t>
            </w:r>
            <w:r w:rsidRPr="00FC3DED">
              <w:t>in</w:t>
            </w:r>
            <w:r w:rsidR="00DC292C">
              <w:t xml:space="preserve"> </w:t>
            </w:r>
            <w:r w:rsidRPr="00FC3DED">
              <w:t>clinical</w:t>
            </w:r>
            <w:r w:rsidR="00DC292C">
              <w:t xml:space="preserve"> </w:t>
            </w:r>
            <w:r w:rsidRPr="00FC3DED">
              <w:t>protocols,</w:t>
            </w:r>
            <w:r w:rsidR="00DC292C">
              <w:t xml:space="preserve"> </w:t>
            </w:r>
            <w:r w:rsidRPr="00FC3DED">
              <w:t>improving</w:t>
            </w:r>
            <w:r w:rsidR="00DC292C">
              <w:t xml:space="preserve"> </w:t>
            </w:r>
            <w:r w:rsidRPr="00FC3DED">
              <w:t>early</w:t>
            </w:r>
            <w:r w:rsidR="00DC292C">
              <w:t xml:space="preserve"> </w:t>
            </w:r>
            <w:r w:rsidRPr="00FC3DED">
              <w:t>diagnosis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treatment</w:t>
            </w:r>
            <w:r w:rsidR="00DC292C">
              <w:t xml:space="preserve"> </w:t>
            </w:r>
            <w:r w:rsidRPr="00FC3DED">
              <w:t>planning</w:t>
            </w:r>
            <w:r w:rsidR="00DC292C">
              <w:t xml:space="preserve"> </w:t>
            </w:r>
            <w:r w:rsidRPr="00FC3DED">
              <w:t>in</w:t>
            </w:r>
            <w:r w:rsidR="00DC292C">
              <w:t xml:space="preserve"> </w:t>
            </w:r>
            <w:r w:rsidRPr="00FC3DED">
              <w:t>neuro-oncology.</w:t>
            </w:r>
          </w:p>
        </w:tc>
      </w:tr>
      <w:tr w:rsidR="00E245C6" w:rsidRPr="009049FC" w14:paraId="10A36619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0EFEF0E5" w14:textId="77777777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Received</w:t>
            </w:r>
          </w:p>
        </w:tc>
        <w:tc>
          <w:tcPr>
            <w:tcW w:w="895" w:type="pct"/>
            <w:shd w:val="clear" w:color="auto" w:fill="E8E8E8" w:themeFill="background2"/>
          </w:tcPr>
          <w:p w14:paraId="656C4107" w14:textId="53937EDD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2025-03-</w:t>
            </w:r>
            <w:r w:rsidR="00FC3DED">
              <w:rPr>
                <w:sz w:val="14"/>
                <w:szCs w:val="14"/>
              </w:rPr>
              <w:t>17</w:t>
            </w:r>
          </w:p>
        </w:tc>
        <w:tc>
          <w:tcPr>
            <w:tcW w:w="3366" w:type="pct"/>
            <w:gridSpan w:val="5"/>
            <w:vMerge/>
          </w:tcPr>
          <w:p w14:paraId="0507A075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7365F66D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67908C65" w14:textId="77777777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Revised</w:t>
            </w:r>
          </w:p>
        </w:tc>
        <w:tc>
          <w:tcPr>
            <w:tcW w:w="895" w:type="pct"/>
            <w:shd w:val="clear" w:color="auto" w:fill="E8E8E8" w:themeFill="background2"/>
          </w:tcPr>
          <w:p w14:paraId="2F66EB30" w14:textId="6A544AEF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2025-0</w:t>
            </w:r>
            <w:r w:rsidR="000D7465">
              <w:rPr>
                <w:sz w:val="14"/>
                <w:szCs w:val="14"/>
              </w:rPr>
              <w:t>4</w:t>
            </w:r>
            <w:r w:rsidRPr="009049FC">
              <w:rPr>
                <w:sz w:val="14"/>
                <w:szCs w:val="14"/>
              </w:rPr>
              <w:t>-</w:t>
            </w:r>
            <w:r w:rsidR="000D7465">
              <w:rPr>
                <w:sz w:val="14"/>
                <w:szCs w:val="14"/>
              </w:rPr>
              <w:t>2</w:t>
            </w:r>
            <w:r w:rsidR="00FC3DED">
              <w:rPr>
                <w:sz w:val="14"/>
                <w:szCs w:val="14"/>
              </w:rPr>
              <w:t>2</w:t>
            </w:r>
          </w:p>
        </w:tc>
        <w:tc>
          <w:tcPr>
            <w:tcW w:w="3366" w:type="pct"/>
            <w:gridSpan w:val="5"/>
            <w:vMerge/>
          </w:tcPr>
          <w:p w14:paraId="1A596AE1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60E9FDE0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29ABB8BF" w14:textId="77777777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Accepted</w:t>
            </w:r>
          </w:p>
        </w:tc>
        <w:tc>
          <w:tcPr>
            <w:tcW w:w="895" w:type="pct"/>
            <w:shd w:val="clear" w:color="auto" w:fill="E8E8E8" w:themeFill="background2"/>
          </w:tcPr>
          <w:p w14:paraId="3BDB48AF" w14:textId="1F6214E4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2025-0</w:t>
            </w:r>
            <w:r w:rsidR="000D7465">
              <w:rPr>
                <w:sz w:val="14"/>
                <w:szCs w:val="14"/>
              </w:rPr>
              <w:t>4</w:t>
            </w:r>
            <w:r w:rsidRPr="009049FC">
              <w:rPr>
                <w:sz w:val="14"/>
                <w:szCs w:val="14"/>
              </w:rPr>
              <w:t>-2</w:t>
            </w:r>
            <w:r w:rsidR="00FC3DED">
              <w:rPr>
                <w:sz w:val="14"/>
                <w:szCs w:val="14"/>
              </w:rPr>
              <w:t>3</w:t>
            </w:r>
          </w:p>
        </w:tc>
        <w:tc>
          <w:tcPr>
            <w:tcW w:w="3366" w:type="pct"/>
            <w:gridSpan w:val="5"/>
            <w:vMerge/>
          </w:tcPr>
          <w:p w14:paraId="66803E7C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5221854D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0BBD6A9F" w14:textId="77777777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Published</w:t>
            </w:r>
          </w:p>
        </w:tc>
        <w:tc>
          <w:tcPr>
            <w:tcW w:w="895" w:type="pct"/>
            <w:shd w:val="clear" w:color="auto" w:fill="E8E8E8" w:themeFill="background2"/>
          </w:tcPr>
          <w:p w14:paraId="7CB00CFB" w14:textId="77777777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2025-04-</w:t>
            </w:r>
            <w:r w:rsidR="000D7465">
              <w:rPr>
                <w:sz w:val="14"/>
                <w:szCs w:val="14"/>
              </w:rPr>
              <w:t>25</w:t>
            </w:r>
          </w:p>
        </w:tc>
        <w:tc>
          <w:tcPr>
            <w:tcW w:w="3366" w:type="pct"/>
            <w:gridSpan w:val="5"/>
            <w:vMerge/>
          </w:tcPr>
          <w:p w14:paraId="08EEF45F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5346E6CC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6B03BBED" w14:textId="45D1171B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Authors’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FC3DED">
              <w:rPr>
                <w:b/>
                <w:bCs/>
                <w:sz w:val="14"/>
                <w:szCs w:val="14"/>
              </w:rPr>
              <w:t>Contributions</w:t>
            </w:r>
          </w:p>
        </w:tc>
        <w:tc>
          <w:tcPr>
            <w:tcW w:w="895" w:type="pct"/>
            <w:shd w:val="clear" w:color="auto" w:fill="E8E8E8" w:themeFill="background2"/>
          </w:tcPr>
          <w:p w14:paraId="094D74F4" w14:textId="6A391344" w:rsidR="00E245C6" w:rsidRPr="009049FC" w:rsidRDefault="00FC3DED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FC3DED">
              <w:rPr>
                <w:sz w:val="14"/>
                <w:szCs w:val="14"/>
              </w:rPr>
              <w:t>ASJ,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MY,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MH,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TR,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SDH,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AN,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and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KJ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contributed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to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concept,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design,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data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acquisition,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analysis,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and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manuscript</w:t>
            </w:r>
            <w:r w:rsidR="00DC292C">
              <w:rPr>
                <w:sz w:val="14"/>
                <w:szCs w:val="14"/>
              </w:rPr>
              <w:t xml:space="preserve"> </w:t>
            </w:r>
            <w:r w:rsidRPr="00FC3DED">
              <w:rPr>
                <w:sz w:val="14"/>
                <w:szCs w:val="14"/>
              </w:rPr>
              <w:t>drafting</w:t>
            </w:r>
          </w:p>
        </w:tc>
        <w:tc>
          <w:tcPr>
            <w:tcW w:w="3366" w:type="pct"/>
            <w:gridSpan w:val="5"/>
            <w:vMerge/>
          </w:tcPr>
          <w:p w14:paraId="7B8C5FDF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2141A112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6210F274" w14:textId="04468013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Conflict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FC3DED">
              <w:rPr>
                <w:b/>
                <w:bCs/>
                <w:sz w:val="14"/>
                <w:szCs w:val="14"/>
              </w:rPr>
              <w:t>of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FC3DED">
              <w:rPr>
                <w:b/>
                <w:bCs/>
                <w:sz w:val="14"/>
                <w:szCs w:val="14"/>
              </w:rPr>
              <w:t>Interest</w:t>
            </w:r>
          </w:p>
        </w:tc>
        <w:tc>
          <w:tcPr>
            <w:tcW w:w="895" w:type="pct"/>
            <w:shd w:val="clear" w:color="auto" w:fill="E8E8E8" w:themeFill="background2"/>
          </w:tcPr>
          <w:p w14:paraId="3F323DE2" w14:textId="27E4E595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None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declared</w:t>
            </w:r>
          </w:p>
        </w:tc>
        <w:tc>
          <w:tcPr>
            <w:tcW w:w="3366" w:type="pct"/>
            <w:gridSpan w:val="5"/>
            <w:vMerge/>
          </w:tcPr>
          <w:p w14:paraId="057CD69B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34DCDED9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6DCD022F" w14:textId="77777777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Data/supplements</w:t>
            </w:r>
          </w:p>
        </w:tc>
        <w:tc>
          <w:tcPr>
            <w:tcW w:w="895" w:type="pct"/>
            <w:shd w:val="clear" w:color="auto" w:fill="E8E8E8" w:themeFill="background2"/>
          </w:tcPr>
          <w:p w14:paraId="6CD9AC53" w14:textId="792FAC44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Available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on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request.</w:t>
            </w:r>
          </w:p>
        </w:tc>
        <w:tc>
          <w:tcPr>
            <w:tcW w:w="3366" w:type="pct"/>
            <w:gridSpan w:val="5"/>
            <w:vMerge/>
          </w:tcPr>
          <w:p w14:paraId="75B4D1AD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4FFFB621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185DEE32" w14:textId="77777777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Funding</w:t>
            </w:r>
          </w:p>
        </w:tc>
        <w:tc>
          <w:tcPr>
            <w:tcW w:w="895" w:type="pct"/>
            <w:shd w:val="clear" w:color="auto" w:fill="E8E8E8" w:themeFill="background2"/>
          </w:tcPr>
          <w:p w14:paraId="6687B2F4" w14:textId="77777777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None</w:t>
            </w:r>
          </w:p>
        </w:tc>
        <w:tc>
          <w:tcPr>
            <w:tcW w:w="3366" w:type="pct"/>
            <w:gridSpan w:val="5"/>
            <w:vMerge/>
          </w:tcPr>
          <w:p w14:paraId="7EE91CB8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48B8FEA9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1FFAF06C" w14:textId="0E93AFAD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Ethical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FC3DED">
              <w:rPr>
                <w:b/>
                <w:bCs/>
                <w:sz w:val="14"/>
                <w:szCs w:val="14"/>
              </w:rPr>
              <w:t>Approval</w:t>
            </w:r>
          </w:p>
        </w:tc>
        <w:tc>
          <w:tcPr>
            <w:tcW w:w="895" w:type="pct"/>
            <w:shd w:val="clear" w:color="auto" w:fill="E8E8E8" w:themeFill="background2"/>
          </w:tcPr>
          <w:p w14:paraId="78E6304E" w14:textId="0C07BB26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Respective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Ethical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Review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Boar</w:t>
            </w:r>
            <w:r>
              <w:rPr>
                <w:sz w:val="14"/>
                <w:szCs w:val="14"/>
              </w:rPr>
              <w:t>d</w:t>
            </w:r>
          </w:p>
        </w:tc>
        <w:tc>
          <w:tcPr>
            <w:tcW w:w="3366" w:type="pct"/>
            <w:gridSpan w:val="5"/>
            <w:vMerge/>
          </w:tcPr>
          <w:p w14:paraId="31D80EB5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19B4F046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7C0E691D" w14:textId="564FD210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Informed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FC3DED">
              <w:rPr>
                <w:b/>
                <w:bCs/>
                <w:sz w:val="14"/>
                <w:szCs w:val="14"/>
              </w:rPr>
              <w:t>Consent</w:t>
            </w:r>
          </w:p>
        </w:tc>
        <w:tc>
          <w:tcPr>
            <w:tcW w:w="895" w:type="pct"/>
            <w:shd w:val="clear" w:color="auto" w:fill="E8E8E8" w:themeFill="background2"/>
          </w:tcPr>
          <w:p w14:paraId="4FE387ED" w14:textId="2DB8F107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Obtained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from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all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participants</w:t>
            </w:r>
          </w:p>
        </w:tc>
        <w:tc>
          <w:tcPr>
            <w:tcW w:w="3366" w:type="pct"/>
            <w:gridSpan w:val="5"/>
            <w:vMerge/>
          </w:tcPr>
          <w:p w14:paraId="66E27BD1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69D1379D" w14:textId="77777777" w:rsidTr="00997964">
        <w:tc>
          <w:tcPr>
            <w:tcW w:w="739" w:type="pct"/>
            <w:gridSpan w:val="2"/>
            <w:shd w:val="clear" w:color="auto" w:fill="E8E8E8" w:themeFill="background2"/>
          </w:tcPr>
          <w:p w14:paraId="4D725DC2" w14:textId="3B3DED01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Study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FC3DED">
              <w:rPr>
                <w:b/>
                <w:bCs/>
                <w:sz w:val="14"/>
                <w:szCs w:val="14"/>
              </w:rPr>
              <w:t>Registration</w:t>
            </w:r>
          </w:p>
        </w:tc>
        <w:tc>
          <w:tcPr>
            <w:tcW w:w="895" w:type="pct"/>
            <w:shd w:val="clear" w:color="auto" w:fill="E8E8E8" w:themeFill="background2"/>
          </w:tcPr>
          <w:p w14:paraId="3783BB63" w14:textId="77777777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-</w:t>
            </w:r>
          </w:p>
        </w:tc>
        <w:tc>
          <w:tcPr>
            <w:tcW w:w="3366" w:type="pct"/>
            <w:gridSpan w:val="5"/>
            <w:vMerge/>
          </w:tcPr>
          <w:p w14:paraId="53B88B9F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4BA759BE" w14:textId="77777777" w:rsidTr="00997964">
        <w:trPr>
          <w:trHeight w:val="36"/>
        </w:trPr>
        <w:tc>
          <w:tcPr>
            <w:tcW w:w="739" w:type="pct"/>
            <w:gridSpan w:val="2"/>
            <w:shd w:val="clear" w:color="auto" w:fill="E8E8E8" w:themeFill="background2"/>
          </w:tcPr>
          <w:p w14:paraId="1A4F6E9C" w14:textId="77777777" w:rsidR="00E245C6" w:rsidRPr="00FC3DED" w:rsidRDefault="00E245C6" w:rsidP="00E245C6">
            <w:pPr>
              <w:pStyle w:val="Body"/>
              <w:jc w:val="left"/>
              <w:rPr>
                <w:b/>
                <w:bCs/>
                <w:sz w:val="14"/>
                <w:szCs w:val="14"/>
              </w:rPr>
            </w:pPr>
            <w:r w:rsidRPr="00FC3DED">
              <w:rPr>
                <w:b/>
                <w:bCs/>
                <w:sz w:val="14"/>
                <w:szCs w:val="14"/>
              </w:rPr>
              <w:t>Acknowledgments</w:t>
            </w:r>
          </w:p>
        </w:tc>
        <w:tc>
          <w:tcPr>
            <w:tcW w:w="895" w:type="pct"/>
            <w:shd w:val="clear" w:color="auto" w:fill="E8E8E8" w:themeFill="background2"/>
          </w:tcPr>
          <w:p w14:paraId="745311B6" w14:textId="77777777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9049FC">
              <w:rPr>
                <w:sz w:val="14"/>
                <w:szCs w:val="14"/>
              </w:rPr>
              <w:t>N/A</w:t>
            </w:r>
          </w:p>
        </w:tc>
        <w:tc>
          <w:tcPr>
            <w:tcW w:w="3366" w:type="pct"/>
            <w:gridSpan w:val="5"/>
            <w:vMerge/>
          </w:tcPr>
          <w:p w14:paraId="31DB786A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E245C6" w:rsidRPr="009049FC" w14:paraId="23BF6CE0" w14:textId="77777777" w:rsidTr="00997964">
        <w:trPr>
          <w:trHeight w:val="940"/>
        </w:trPr>
        <w:tc>
          <w:tcPr>
            <w:tcW w:w="1634" w:type="pct"/>
            <w:gridSpan w:val="3"/>
            <w:vMerge w:val="restart"/>
            <w:shd w:val="clear" w:color="auto" w:fill="E8E8E8" w:themeFill="background2"/>
          </w:tcPr>
          <w:p w14:paraId="6E2AA2B1" w14:textId="29B432DA" w:rsidR="001759FB" w:rsidRPr="001759FB" w:rsidRDefault="001759FB" w:rsidP="00E245C6">
            <w:pPr>
              <w:pStyle w:val="Body"/>
              <w:jc w:val="left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Disclaimer</w:t>
            </w:r>
            <w:r w:rsidRPr="001759FB">
              <w:rPr>
                <w:i/>
                <w:iCs/>
                <w:sz w:val="14"/>
                <w:szCs w:val="14"/>
              </w:rPr>
              <w:t>: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The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views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and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data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in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articles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are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solely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the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authors';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the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journal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is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not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liable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for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their</w:t>
            </w:r>
            <w:r w:rsidR="00DC292C">
              <w:rPr>
                <w:i/>
                <w:iCs/>
                <w:sz w:val="14"/>
                <w:szCs w:val="14"/>
              </w:rPr>
              <w:t xml:space="preserve"> </w:t>
            </w:r>
            <w:r w:rsidRPr="001759FB">
              <w:rPr>
                <w:i/>
                <w:iCs/>
                <w:sz w:val="14"/>
                <w:szCs w:val="14"/>
              </w:rPr>
              <w:t>use.</w:t>
            </w:r>
          </w:p>
          <w:p w14:paraId="74B043E1" w14:textId="38112203" w:rsidR="00E245C6" w:rsidRPr="009049FC" w:rsidRDefault="00E245C6" w:rsidP="00E245C6">
            <w:pPr>
              <w:pStyle w:val="Body"/>
              <w:jc w:val="left"/>
              <w:rPr>
                <w:sz w:val="14"/>
                <w:szCs w:val="14"/>
              </w:rPr>
            </w:pPr>
            <w:r w:rsidRPr="001759FB">
              <w:rPr>
                <w:b/>
                <w:bCs/>
                <w:sz w:val="14"/>
                <w:szCs w:val="14"/>
              </w:rPr>
              <w:t>©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1759FB">
              <w:rPr>
                <w:b/>
                <w:bCs/>
                <w:sz w:val="14"/>
                <w:szCs w:val="14"/>
              </w:rPr>
              <w:t>2025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1759FB">
              <w:rPr>
                <w:b/>
                <w:bCs/>
                <w:sz w:val="14"/>
                <w:szCs w:val="14"/>
              </w:rPr>
              <w:t>by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1759FB">
              <w:rPr>
                <w:b/>
                <w:bCs/>
                <w:sz w:val="14"/>
                <w:szCs w:val="14"/>
              </w:rPr>
              <w:t>the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1759FB">
              <w:rPr>
                <w:b/>
                <w:bCs/>
                <w:sz w:val="14"/>
                <w:szCs w:val="14"/>
              </w:rPr>
              <w:t>Authors</w:t>
            </w:r>
            <w:r w:rsidRPr="009049FC">
              <w:rPr>
                <w:sz w:val="14"/>
                <w:szCs w:val="14"/>
              </w:rPr>
              <w:t>.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This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is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an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Open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Access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double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blind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peer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reviewed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publication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licensed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under</w:t>
            </w:r>
            <w:r w:rsidR="00DC292C">
              <w:rPr>
                <w:sz w:val="14"/>
                <w:szCs w:val="14"/>
              </w:rPr>
              <w:t xml:space="preserve"> </w:t>
            </w:r>
            <w:r w:rsidRPr="009049FC">
              <w:rPr>
                <w:sz w:val="14"/>
                <w:szCs w:val="14"/>
              </w:rPr>
              <w:t>a</w:t>
            </w:r>
            <w:r w:rsidR="00DC292C">
              <w:rPr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Creative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Commons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Attribution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4.0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International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License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(CC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BY</w:t>
            </w:r>
            <w:r w:rsidR="00DC292C">
              <w:rPr>
                <w:b/>
                <w:bCs/>
                <w:sz w:val="14"/>
                <w:szCs w:val="14"/>
              </w:rPr>
              <w:t xml:space="preserve"> </w:t>
            </w:r>
            <w:r w:rsidRPr="008416D5">
              <w:rPr>
                <w:b/>
                <w:bCs/>
                <w:sz w:val="14"/>
                <w:szCs w:val="14"/>
              </w:rPr>
              <w:t>4.0)</w:t>
            </w:r>
          </w:p>
        </w:tc>
        <w:tc>
          <w:tcPr>
            <w:tcW w:w="3366" w:type="pct"/>
            <w:gridSpan w:val="5"/>
            <w:vMerge/>
          </w:tcPr>
          <w:p w14:paraId="2928F804" w14:textId="77777777" w:rsidR="00E245C6" w:rsidRPr="009049FC" w:rsidRDefault="00E245C6" w:rsidP="00E245C6">
            <w:pPr>
              <w:pStyle w:val="Body"/>
              <w:jc w:val="left"/>
            </w:pPr>
          </w:p>
        </w:tc>
      </w:tr>
      <w:tr w:rsidR="00BE5368" w:rsidRPr="009049FC" w14:paraId="458759BF" w14:textId="77777777" w:rsidTr="00997964">
        <w:tc>
          <w:tcPr>
            <w:tcW w:w="1634" w:type="pct"/>
            <w:gridSpan w:val="3"/>
            <w:vMerge/>
            <w:shd w:val="clear" w:color="auto" w:fill="E8E8E8" w:themeFill="background2"/>
          </w:tcPr>
          <w:p w14:paraId="01C0826E" w14:textId="77777777" w:rsidR="00D43F6C" w:rsidRPr="009049FC" w:rsidRDefault="00D43F6C" w:rsidP="00E245C6">
            <w:pPr>
              <w:pStyle w:val="Body"/>
              <w:jc w:val="left"/>
            </w:pPr>
          </w:p>
        </w:tc>
        <w:tc>
          <w:tcPr>
            <w:tcW w:w="3366" w:type="pct"/>
            <w:gridSpan w:val="5"/>
          </w:tcPr>
          <w:p w14:paraId="51585A27" w14:textId="5899A1DB" w:rsidR="00D43F6C" w:rsidRPr="00997964" w:rsidRDefault="00FC3DED" w:rsidP="00997964">
            <w:pPr>
              <w:pStyle w:val="Body"/>
            </w:pPr>
            <w:r w:rsidRPr="00FC3DED">
              <w:rPr>
                <w:b/>
                <w:bCs/>
              </w:rPr>
              <w:t>Keywords:</w:t>
            </w:r>
            <w:r w:rsidR="00DC292C">
              <w:t xml:space="preserve"> </w:t>
            </w:r>
            <w:r w:rsidRPr="00FC3DED">
              <w:t>Brain</w:t>
            </w:r>
            <w:r w:rsidR="00DC292C">
              <w:t xml:space="preserve"> </w:t>
            </w:r>
            <w:r w:rsidRPr="00FC3DED">
              <w:t>Neoplasms,</w:t>
            </w:r>
            <w:r w:rsidR="00DC292C">
              <w:t xml:space="preserve"> </w:t>
            </w:r>
            <w:r w:rsidRPr="00FC3DED">
              <w:t>Magnetic</w:t>
            </w:r>
            <w:r w:rsidR="00DC292C">
              <w:t xml:space="preserve"> </w:t>
            </w:r>
            <w:r w:rsidRPr="00FC3DED">
              <w:t>Resonance</w:t>
            </w:r>
            <w:r w:rsidR="00DC292C">
              <w:t xml:space="preserve"> </w:t>
            </w:r>
            <w:r w:rsidRPr="00FC3DED">
              <w:t>Imaging,</w:t>
            </w:r>
            <w:r w:rsidR="00DC292C">
              <w:t xml:space="preserve"> </w:t>
            </w:r>
            <w:r w:rsidRPr="00FC3DED">
              <w:t>Computed</w:t>
            </w:r>
            <w:r w:rsidR="00DC292C">
              <w:t xml:space="preserve"> </w:t>
            </w:r>
            <w:r w:rsidRPr="00FC3DED">
              <w:t>Tomography,</w:t>
            </w:r>
            <w:r w:rsidR="00DC292C">
              <w:t xml:space="preserve"> </w:t>
            </w:r>
            <w:r w:rsidRPr="00FC3DED">
              <w:t>Diagnostic</w:t>
            </w:r>
            <w:r w:rsidR="00DC292C">
              <w:t xml:space="preserve"> </w:t>
            </w:r>
            <w:r w:rsidRPr="00FC3DED">
              <w:t>Accuracy,</w:t>
            </w:r>
            <w:r w:rsidR="00DC292C">
              <w:t xml:space="preserve"> </w:t>
            </w:r>
            <w:r w:rsidRPr="00FC3DED">
              <w:t>Neuroimaging,</w:t>
            </w:r>
            <w:r w:rsidR="00DC292C">
              <w:t xml:space="preserve"> </w:t>
            </w:r>
            <w:r w:rsidRPr="00FC3DED">
              <w:t>Sensitivity</w:t>
            </w:r>
            <w:r w:rsidR="00DC292C">
              <w:t xml:space="preserve"> </w:t>
            </w:r>
            <w:r w:rsidRPr="00FC3DED">
              <w:t>and</w:t>
            </w:r>
            <w:r w:rsidR="00DC292C">
              <w:t xml:space="preserve"> </w:t>
            </w:r>
            <w:r w:rsidRPr="00FC3DED">
              <w:t>Specificity,</w:t>
            </w:r>
            <w:r w:rsidR="00DC292C">
              <w:t xml:space="preserve"> </w:t>
            </w:r>
            <w:r w:rsidRPr="00FC3DED">
              <w:t>Cross-Sectional</w:t>
            </w:r>
            <w:r w:rsidR="00DC292C">
              <w:t xml:space="preserve"> </w:t>
            </w:r>
            <w:r w:rsidRPr="00FC3DED">
              <w:t>Studies</w:t>
            </w:r>
          </w:p>
        </w:tc>
      </w:tr>
    </w:tbl>
    <w:p w14:paraId="5AC23C16" w14:textId="77777777" w:rsidR="00031AF8" w:rsidRPr="00DC292C" w:rsidRDefault="00031AF8" w:rsidP="00031AF8">
      <w:pPr>
        <w:pStyle w:val="Heading1"/>
      </w:pPr>
      <w:r w:rsidRPr="00DC292C">
        <w:t>Introduction</w:t>
      </w:r>
    </w:p>
    <w:p w14:paraId="62C72C45" w14:textId="77777777" w:rsidR="00031AF8" w:rsidRDefault="00031AF8" w:rsidP="00DC292C">
      <w:pPr>
        <w:pStyle w:val="Body"/>
        <w:sectPr w:rsidR="00031AF8" w:rsidSect="00FC3DED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40" w:code="9"/>
          <w:pgMar w:top="720" w:right="720" w:bottom="720" w:left="720" w:header="720" w:footer="720" w:gutter="0"/>
          <w:cols w:space="288"/>
          <w:titlePg/>
          <w:docGrid w:linePitch="360"/>
        </w:sectPr>
      </w:pPr>
    </w:p>
    <w:p w14:paraId="7C022174" w14:textId="369223A9" w:rsidR="00FC3DED" w:rsidRPr="00DC292C" w:rsidRDefault="00FC3DED" w:rsidP="00DC292C">
      <w:pPr>
        <w:pStyle w:val="Body"/>
      </w:pPr>
      <w:r w:rsidRPr="00DC292C">
        <w:t>Brain</w:t>
      </w:r>
      <w:r w:rsidR="00DC292C">
        <w:t xml:space="preserve"> </w:t>
      </w:r>
      <w:r w:rsidRPr="00DC292C">
        <w:t>tumors,</w:t>
      </w:r>
      <w:r w:rsidR="00DC292C">
        <w:t xml:space="preserve"> </w:t>
      </w:r>
      <w:r w:rsidRPr="00DC292C">
        <w:t>characterized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abnormal</w:t>
      </w:r>
      <w:r w:rsidR="00DC292C">
        <w:t xml:space="preserve"> </w:t>
      </w:r>
      <w:r w:rsidRPr="00DC292C">
        <w:t>cell</w:t>
      </w:r>
      <w:r w:rsidR="00DC292C">
        <w:t xml:space="preserve"> </w:t>
      </w:r>
      <w:r w:rsidRPr="00DC292C">
        <w:t>growth</w:t>
      </w:r>
      <w:r w:rsidR="00DC292C">
        <w:t xml:space="preserve"> </w:t>
      </w:r>
      <w:r w:rsidRPr="00DC292C">
        <w:t>within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surrounding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brain,</w:t>
      </w:r>
      <w:r w:rsidR="00DC292C">
        <w:t xml:space="preserve"> </w:t>
      </w:r>
      <w:r w:rsidRPr="00DC292C">
        <w:t>represent</w:t>
      </w:r>
      <w:r w:rsidR="00DC292C">
        <w:t xml:space="preserve"> </w:t>
      </w:r>
      <w:r w:rsidRPr="00DC292C">
        <w:t>one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most</w:t>
      </w:r>
      <w:r w:rsidR="00DC292C">
        <w:t xml:space="preserve"> </w:t>
      </w:r>
      <w:r w:rsidRPr="00DC292C">
        <w:t>intricate</w:t>
      </w:r>
      <w:r w:rsidR="00DC292C">
        <w:t xml:space="preserve"> </w:t>
      </w:r>
      <w:r w:rsidRPr="00DC292C">
        <w:t>challenges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neuroscience</w:t>
      </w:r>
      <w:r w:rsidR="00DC292C">
        <w:t xml:space="preserve"> </w:t>
      </w:r>
      <w:r w:rsidRPr="00DC292C">
        <w:t>due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their</w:t>
      </w:r>
      <w:r w:rsidR="00DC292C">
        <w:t xml:space="preserve"> </w:t>
      </w:r>
      <w:r w:rsidRPr="00DC292C">
        <w:t>diverse</w:t>
      </w:r>
      <w:r w:rsidR="00DC292C">
        <w:t xml:space="preserve"> </w:t>
      </w:r>
      <w:r w:rsidRPr="00DC292C">
        <w:t>etiology,</w:t>
      </w:r>
      <w:r w:rsidR="00DC292C">
        <w:t xml:space="preserve"> </w:t>
      </w:r>
      <w:r w:rsidRPr="00DC292C">
        <w:t>presentation,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prognosis.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spectrum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ranges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benign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slow-growing</w:t>
      </w:r>
      <w:r w:rsidR="00DC292C">
        <w:t xml:space="preserve"> </w:t>
      </w:r>
      <w:r w:rsidRPr="00DC292C">
        <w:t>lesions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aggressive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malignant</w:t>
      </w:r>
      <w:r w:rsidR="00DC292C">
        <w:t xml:space="preserve"> </w:t>
      </w:r>
      <w:r w:rsidRPr="00DC292C">
        <w:t>neoplasms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glioblastoma</w:t>
      </w:r>
      <w:r w:rsidR="00DC292C">
        <w:t xml:space="preserve"> </w:t>
      </w:r>
      <w:r w:rsidRPr="00DC292C">
        <w:t>multiforme,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associated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median</w:t>
      </w:r>
      <w:r w:rsidR="00DC292C">
        <w:t xml:space="preserve"> </w:t>
      </w:r>
      <w:r w:rsidRPr="00DC292C">
        <w:t>overall</w:t>
      </w:r>
      <w:r w:rsidR="00DC292C">
        <w:t xml:space="preserve"> </w:t>
      </w:r>
      <w:r w:rsidRPr="00DC292C">
        <w:t>survival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merely</w:t>
      </w:r>
      <w:r w:rsidR="00DC292C">
        <w:t xml:space="preserve"> </w:t>
      </w:r>
      <w:r w:rsidRPr="00DC292C">
        <w:t>fifteen</w:t>
      </w:r>
      <w:r w:rsidR="00DC292C">
        <w:t xml:space="preserve"> </w:t>
      </w:r>
      <w:r w:rsidRPr="00DC292C">
        <w:t>months</w:t>
      </w:r>
      <w:r w:rsidR="00DC292C">
        <w:t xml:space="preserve"> </w:t>
      </w:r>
      <w:r w:rsidRPr="00DC292C">
        <w:t>despite</w:t>
      </w:r>
      <w:r w:rsidR="00DC292C">
        <w:t xml:space="preserve"> </w:t>
      </w:r>
      <w:r w:rsidRPr="00DC292C">
        <w:t>advancements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therapeutic</w:t>
      </w:r>
      <w:r w:rsidR="00DC292C">
        <w:t xml:space="preserve"> </w:t>
      </w:r>
      <w:r w:rsidRPr="00DC292C">
        <w:t>interventions</w:t>
      </w:r>
      <w:r w:rsidR="00DC292C">
        <w:t xml:space="preserve"> </w:t>
      </w:r>
      <w:r w:rsidRPr="00DC292C">
        <w:t>(4).</w:t>
      </w:r>
      <w:r w:rsidR="00DC292C">
        <w:t xml:space="preserve"> </w:t>
      </w:r>
      <w:r w:rsidRPr="00DC292C">
        <w:t>Given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central</w:t>
      </w:r>
      <w:r w:rsidR="00DC292C">
        <w:t xml:space="preserve"> </w:t>
      </w:r>
      <w:r w:rsidRPr="00DC292C">
        <w:t>role</w:t>
      </w:r>
      <w:r w:rsidR="00DC292C">
        <w:t xml:space="preserve"> </w:t>
      </w:r>
      <w:r w:rsidRPr="00DC292C">
        <w:t>of</w:t>
      </w:r>
      <w:r w:rsidR="00DC292C">
        <w:t xml:space="preserve"> </w:t>
      </w:r>
      <w:proofErr w:type="gramStart"/>
      <w:r w:rsidRPr="00DC292C">
        <w:t>accurate</w:t>
      </w:r>
      <w:proofErr w:type="gramEnd"/>
      <w:r w:rsidR="00DC292C">
        <w:t xml:space="preserve"> </w:t>
      </w:r>
      <w:r w:rsidRPr="00DC292C">
        <w:t>diagnosis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tailoring</w:t>
      </w:r>
      <w:r w:rsidR="00DC292C">
        <w:t xml:space="preserve"> </w:t>
      </w:r>
      <w:r w:rsidRPr="00DC292C">
        <w:t>effective</w:t>
      </w:r>
      <w:r w:rsidR="00DC292C">
        <w:t xml:space="preserve"> </w:t>
      </w:r>
      <w:r w:rsidRPr="00DC292C">
        <w:t>management</w:t>
      </w:r>
      <w:r w:rsidR="00DC292C">
        <w:t xml:space="preserve"> </w:t>
      </w:r>
      <w:r w:rsidRPr="00DC292C">
        <w:t>strategies,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techniques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Computed</w:t>
      </w:r>
      <w:r w:rsidR="00DC292C">
        <w:t xml:space="preserve"> </w:t>
      </w:r>
      <w:r w:rsidRPr="00DC292C">
        <w:t>Tomography</w:t>
      </w:r>
      <w:r w:rsidR="00DC292C">
        <w:t xml:space="preserve"> </w:t>
      </w:r>
      <w:r w:rsidRPr="00DC292C">
        <w:t>(CT)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Magnetic</w:t>
      </w:r>
      <w:r w:rsidR="00DC292C">
        <w:t xml:space="preserve"> </w:t>
      </w:r>
      <w:r w:rsidRPr="00DC292C">
        <w:t>Resonance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(MRI)</w:t>
      </w:r>
      <w:r w:rsidR="00DC292C">
        <w:t xml:space="preserve"> </w:t>
      </w:r>
      <w:r w:rsidRPr="00DC292C">
        <w:t>have</w:t>
      </w:r>
      <w:r w:rsidR="00DC292C">
        <w:t xml:space="preserve"> </w:t>
      </w:r>
      <w:r w:rsidRPr="00DC292C">
        <w:t>become</w:t>
      </w:r>
      <w:r w:rsidR="00DC292C">
        <w:t xml:space="preserve"> </w:t>
      </w:r>
      <w:r w:rsidRPr="00DC292C">
        <w:t>indispensable</w:t>
      </w:r>
      <w:r w:rsidR="00DC292C">
        <w:t xml:space="preserve"> </w:t>
      </w:r>
      <w:r w:rsidRPr="00DC292C">
        <w:t>tools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practice</w:t>
      </w:r>
      <w:r w:rsidR="00DC292C">
        <w:t xml:space="preserve"> </w:t>
      </w:r>
      <w:r w:rsidRPr="00DC292C">
        <w:t>(1).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scanning,</w:t>
      </w:r>
      <w:r w:rsidR="00DC292C">
        <w:t xml:space="preserve"> </w:t>
      </w:r>
      <w:r w:rsidRPr="00DC292C">
        <w:t>owing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widespread</w:t>
      </w:r>
      <w:r w:rsidR="00DC292C">
        <w:t xml:space="preserve"> </w:t>
      </w:r>
      <w:r w:rsidRPr="00DC292C">
        <w:t>availability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rapid</w:t>
      </w:r>
      <w:r w:rsidR="00DC292C">
        <w:t xml:space="preserve"> </w:t>
      </w:r>
      <w:r w:rsidRPr="00DC292C">
        <w:t>acquisition</w:t>
      </w:r>
      <w:r w:rsidR="00DC292C">
        <w:t xml:space="preserve"> </w:t>
      </w:r>
      <w:r w:rsidRPr="00DC292C">
        <w:t>time,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often</w:t>
      </w:r>
      <w:r w:rsidR="00DC292C">
        <w:t xml:space="preserve"> </w:t>
      </w:r>
      <w:r w:rsidRPr="00DC292C">
        <w:t>employed</w:t>
      </w:r>
      <w:r w:rsidR="00DC292C">
        <w:t xml:space="preserve"> </w:t>
      </w:r>
      <w:r w:rsidRPr="00DC292C">
        <w:t>as</w:t>
      </w:r>
      <w:r w:rsidR="00DC292C">
        <w:t xml:space="preserve"> </w:t>
      </w:r>
      <w:proofErr w:type="gramStart"/>
      <w:r w:rsidRPr="00DC292C">
        <w:t>an</w:t>
      </w:r>
      <w:r w:rsidR="00DC292C">
        <w:t xml:space="preserve"> </w:t>
      </w:r>
      <w:r w:rsidRPr="00DC292C">
        <w:t>initial</w:t>
      </w:r>
      <w:proofErr w:type="gramEnd"/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modality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emergency</w:t>
      </w:r>
      <w:r w:rsidR="00DC292C">
        <w:t xml:space="preserve"> </w:t>
      </w:r>
      <w:r w:rsidRPr="00DC292C">
        <w:t>settings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detecting</w:t>
      </w:r>
      <w:r w:rsidR="00DC292C">
        <w:t xml:space="preserve"> </w:t>
      </w:r>
      <w:r w:rsidRPr="00DC292C">
        <w:t>intracranial</w:t>
      </w:r>
      <w:r w:rsidR="00DC292C">
        <w:t xml:space="preserve"> </w:t>
      </w:r>
      <w:r w:rsidRPr="00DC292C">
        <w:t>hemorrhages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skull</w:t>
      </w:r>
      <w:r w:rsidR="00DC292C">
        <w:t xml:space="preserve"> </w:t>
      </w:r>
      <w:r w:rsidRPr="00DC292C">
        <w:t>fractures.</w:t>
      </w:r>
      <w:r w:rsidR="00DC292C">
        <w:t xml:space="preserve"> </w:t>
      </w:r>
      <w:r w:rsidRPr="00DC292C">
        <w:t>However,</w:t>
      </w:r>
      <w:r w:rsidR="00DC292C">
        <w:t xml:space="preserve"> </w:t>
      </w:r>
      <w:r w:rsidRPr="00DC292C">
        <w:t>it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limited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ability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differentiate</w:t>
      </w:r>
      <w:r w:rsidR="00DC292C">
        <w:t xml:space="preserve"> </w:t>
      </w:r>
      <w:r w:rsidRPr="00DC292C">
        <w:t>soft</w:t>
      </w:r>
      <w:r w:rsidR="00DC292C">
        <w:t xml:space="preserve"> </w:t>
      </w:r>
      <w:r w:rsidRPr="00DC292C">
        <w:t>tissues,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critical</w:t>
      </w:r>
      <w:r w:rsidR="00DC292C">
        <w:t xml:space="preserve"> </w:t>
      </w:r>
      <w:r w:rsidRPr="00DC292C">
        <w:t>requirement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evaluation</w:t>
      </w:r>
      <w:r w:rsidR="00DC292C">
        <w:t xml:space="preserve"> </w:t>
      </w:r>
      <w:r w:rsidRPr="00DC292C">
        <w:t>(17).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contrast,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offers</w:t>
      </w:r>
      <w:r w:rsidR="00DC292C">
        <w:t xml:space="preserve"> </w:t>
      </w:r>
      <w:r w:rsidRPr="00DC292C">
        <w:t>superior</w:t>
      </w:r>
      <w:r w:rsidR="00DC292C">
        <w:t xml:space="preserve"> </w:t>
      </w:r>
      <w:r w:rsidRPr="00DC292C">
        <w:t>contrast</w:t>
      </w:r>
      <w:r w:rsidR="00DC292C">
        <w:t xml:space="preserve"> </w:t>
      </w:r>
      <w:r w:rsidRPr="00DC292C">
        <w:t>resolution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multi-planar</w:t>
      </w:r>
      <w:r w:rsidR="00DC292C">
        <w:t xml:space="preserve"> </w:t>
      </w:r>
      <w:r w:rsidRPr="00DC292C">
        <w:t>capabilities,</w:t>
      </w:r>
      <w:r w:rsidR="00DC292C">
        <w:t xml:space="preserve"> </w:t>
      </w:r>
      <w:r w:rsidRPr="00DC292C">
        <w:t>enabling</w:t>
      </w:r>
      <w:r w:rsidR="00DC292C">
        <w:t xml:space="preserve"> </w:t>
      </w:r>
      <w:r w:rsidRPr="00DC292C">
        <w:t>precise</w:t>
      </w:r>
      <w:r w:rsidR="00DC292C">
        <w:t xml:space="preserve"> </w:t>
      </w:r>
      <w:r w:rsidRPr="00DC292C">
        <w:t>delineation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boundaries,</w:t>
      </w:r>
      <w:r w:rsidR="00DC292C">
        <w:t xml:space="preserve"> </w:t>
      </w:r>
      <w:r w:rsidRPr="00DC292C">
        <w:t>peritumoral</w:t>
      </w:r>
      <w:r w:rsidR="00DC292C">
        <w:t xml:space="preserve"> </w:t>
      </w:r>
      <w:r w:rsidRPr="00DC292C">
        <w:lastRenderedPageBreak/>
        <w:t>edema,</w:t>
      </w:r>
      <w:r w:rsidR="00DC292C">
        <w:t xml:space="preserve"> </w:t>
      </w:r>
      <w:r w:rsidRPr="00DC292C">
        <w:t>mass</w:t>
      </w:r>
      <w:r w:rsidR="00DC292C">
        <w:t xml:space="preserve"> </w:t>
      </w:r>
      <w:r w:rsidRPr="00DC292C">
        <w:t>effect,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infiltration</w:t>
      </w:r>
      <w:r w:rsidR="00DC292C">
        <w:t xml:space="preserve"> </w:t>
      </w:r>
      <w:r w:rsidRPr="00DC292C">
        <w:t>into</w:t>
      </w:r>
      <w:r w:rsidR="00DC292C">
        <w:t xml:space="preserve"> </w:t>
      </w:r>
      <w:r w:rsidRPr="00DC292C">
        <w:t>surrounding</w:t>
      </w:r>
      <w:r w:rsidR="00DC292C">
        <w:t xml:space="preserve"> </w:t>
      </w:r>
      <w:r w:rsidRPr="00DC292C">
        <w:t>tissues</w:t>
      </w:r>
      <w:r w:rsidR="00DC292C">
        <w:t xml:space="preserve"> </w:t>
      </w:r>
      <w:r w:rsidRPr="00DC292C">
        <w:t>(1).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qualities</w:t>
      </w:r>
      <w:r w:rsidR="00DC292C">
        <w:t xml:space="preserve"> </w:t>
      </w:r>
      <w:r w:rsidRPr="00DC292C">
        <w:t>position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gold</w:t>
      </w:r>
      <w:r w:rsidR="00DC292C">
        <w:t xml:space="preserve"> </w:t>
      </w:r>
      <w:r w:rsidRPr="00DC292C">
        <w:t>standard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imaging.</w:t>
      </w:r>
    </w:p>
    <w:p w14:paraId="78CA523A" w14:textId="624FAF0C" w:rsidR="00FC3DED" w:rsidRPr="00DC292C" w:rsidRDefault="00FC3DED" w:rsidP="00DC292C">
      <w:pPr>
        <w:pStyle w:val="Body"/>
      </w:pPr>
      <w:r w:rsidRPr="00DC292C">
        <w:t>Despite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widespread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application,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efficacy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MRI</w:t>
      </w:r>
      <w:r w:rsidR="00DC292C">
        <w:t xml:space="preserve"> </w:t>
      </w:r>
      <w:proofErr w:type="gramStart"/>
      <w:r w:rsidRPr="00DC292C">
        <w:t>remains</w:t>
      </w:r>
      <w:proofErr w:type="gramEnd"/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critical</w:t>
      </w:r>
      <w:r w:rsidR="00DC292C">
        <w:t xml:space="preserve"> </w:t>
      </w:r>
      <w:r w:rsidRPr="00DC292C">
        <w:t>subject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investigation,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resource-limited</w:t>
      </w:r>
      <w:r w:rsidR="00DC292C">
        <w:t xml:space="preserve"> </w:t>
      </w:r>
      <w:r w:rsidRPr="00DC292C">
        <w:t>settings</w:t>
      </w:r>
      <w:r w:rsidR="00DC292C">
        <w:t xml:space="preserve"> </w:t>
      </w:r>
      <w:r w:rsidRPr="00DC292C">
        <w:t>where</w:t>
      </w:r>
      <w:r w:rsidR="00DC292C">
        <w:t xml:space="preserve"> </w:t>
      </w:r>
      <w:r w:rsidRPr="00DC292C">
        <w:t>access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may</w:t>
      </w:r>
      <w:r w:rsidR="00DC292C">
        <w:t xml:space="preserve"> </w:t>
      </w:r>
      <w:r w:rsidRPr="00DC292C">
        <w:t>be</w:t>
      </w:r>
      <w:r w:rsidR="00DC292C">
        <w:t xml:space="preserve"> </w:t>
      </w:r>
      <w:r w:rsidRPr="00DC292C">
        <w:t>constrained.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addresses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fundamental</w:t>
      </w:r>
      <w:r w:rsidR="00DC292C">
        <w:t xml:space="preserve"> </w:t>
      </w:r>
      <w:r w:rsidRPr="00DC292C">
        <w:t>gap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literature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providing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direct,</w:t>
      </w:r>
      <w:r w:rsidR="00DC292C">
        <w:t xml:space="preserve"> </w:t>
      </w:r>
      <w:r w:rsidRPr="00DC292C">
        <w:t>case-based</w:t>
      </w:r>
      <w:r w:rsidR="00DC292C">
        <w:t xml:space="preserve"> </w:t>
      </w:r>
      <w:r w:rsidRPr="00DC292C">
        <w:t>comparison</w:t>
      </w:r>
      <w:r w:rsidR="00DC292C">
        <w:t xml:space="preserve"> </w:t>
      </w:r>
      <w:r w:rsidRPr="00DC292C">
        <w:t>between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same</w:t>
      </w:r>
      <w:r w:rsidR="00DC292C">
        <w:t xml:space="preserve"> </w:t>
      </w:r>
      <w:r w:rsidRPr="00DC292C">
        <w:t>cohort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suspected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tumors.</w:t>
      </w:r>
      <w:r w:rsidR="00DC292C">
        <w:t xml:space="preserve"> </w:t>
      </w:r>
      <w:r w:rsidRPr="00DC292C">
        <w:t>Although</w:t>
      </w:r>
      <w:r w:rsidR="00DC292C">
        <w:t xml:space="preserve"> </w:t>
      </w:r>
      <w:r w:rsidRPr="00DC292C">
        <w:t>prior</w:t>
      </w:r>
      <w:r w:rsidR="00DC292C">
        <w:t xml:space="preserve"> </w:t>
      </w:r>
      <w:r w:rsidRPr="00DC292C">
        <w:t>research</w:t>
      </w:r>
      <w:r w:rsidR="00DC292C">
        <w:t xml:space="preserve"> </w:t>
      </w:r>
      <w:r w:rsidRPr="00DC292C">
        <w:t>has</w:t>
      </w:r>
      <w:r w:rsidR="00DC292C">
        <w:t xml:space="preserve"> </w:t>
      </w:r>
      <w:r w:rsidRPr="00DC292C">
        <w:t>consistently</w:t>
      </w:r>
      <w:r w:rsidR="00DC292C">
        <w:t xml:space="preserve"> </w:t>
      </w:r>
      <w:proofErr w:type="gramStart"/>
      <w:r w:rsidRPr="00DC292C">
        <w:t>demonstrated</w:t>
      </w:r>
      <w:proofErr w:type="gramEnd"/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superiority</w:t>
      </w:r>
      <w:r w:rsidR="00DC292C">
        <w:t xml:space="preserve"> </w:t>
      </w:r>
      <w:r w:rsidRPr="00DC292C">
        <w:t>over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detecting</w:t>
      </w:r>
      <w:r w:rsidR="00DC292C">
        <w:t xml:space="preserve"> </w:t>
      </w:r>
      <w:r w:rsidRPr="00DC292C">
        <w:t>small</w:t>
      </w:r>
      <w:r w:rsidR="00DC292C">
        <w:t xml:space="preserve"> </w:t>
      </w:r>
      <w:r w:rsidRPr="00DC292C">
        <w:t>lesions,</w:t>
      </w:r>
      <w:r w:rsidR="00DC292C">
        <w:t xml:space="preserve"> </w:t>
      </w:r>
      <w:r w:rsidRPr="00DC292C">
        <w:t>characterizing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heterogeneity,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minimizing</w:t>
      </w:r>
      <w:r w:rsidR="00DC292C">
        <w:t xml:space="preserve"> </w:t>
      </w:r>
      <w:r w:rsidRPr="00DC292C">
        <w:t>artifacts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bone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air-filled</w:t>
      </w:r>
      <w:r w:rsidR="00DC292C">
        <w:t xml:space="preserve"> </w:t>
      </w:r>
      <w:r w:rsidRPr="00DC292C">
        <w:t>structures</w:t>
      </w:r>
      <w:r w:rsidR="00DC292C">
        <w:t xml:space="preserve"> </w:t>
      </w:r>
      <w:r w:rsidRPr="00DC292C">
        <w:t>(4,</w:t>
      </w:r>
      <w:r w:rsidR="00DC292C">
        <w:t xml:space="preserve"> </w:t>
      </w:r>
      <w:r w:rsidRPr="00DC292C">
        <w:t>16),</w:t>
      </w:r>
      <w:r w:rsidR="00DC292C">
        <w:t xml:space="preserve"> </w:t>
      </w:r>
      <w:r w:rsidRPr="00DC292C">
        <w:t>real-world</w:t>
      </w:r>
      <w:r w:rsidR="00DC292C">
        <w:t xml:space="preserve"> </w:t>
      </w:r>
      <w:r w:rsidRPr="00DC292C">
        <w:t>comparisons</w:t>
      </w:r>
      <w:r w:rsidR="00DC292C">
        <w:t xml:space="preserve"> </w:t>
      </w:r>
      <w:r w:rsidRPr="00DC292C">
        <w:t>involving</w:t>
      </w:r>
      <w:r w:rsidR="00DC292C">
        <w:t xml:space="preserve"> </w:t>
      </w:r>
      <w:r w:rsidRPr="00DC292C">
        <w:t>side-by-side</w:t>
      </w:r>
      <w:r w:rsidR="00DC292C">
        <w:t xml:space="preserve"> </w:t>
      </w:r>
      <w:r w:rsidRPr="00DC292C">
        <w:t>evaluation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both</w:t>
      </w:r>
      <w:r w:rsidR="00DC292C">
        <w:t xml:space="preserve"> </w:t>
      </w:r>
      <w:r w:rsidRPr="00DC292C">
        <w:t>modalities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same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setting</w:t>
      </w:r>
      <w:r w:rsidR="00DC292C">
        <w:t xml:space="preserve"> </w:t>
      </w:r>
      <w:r w:rsidRPr="00DC292C">
        <w:t>remain</w:t>
      </w:r>
      <w:r w:rsidR="00DC292C">
        <w:t xml:space="preserve"> </w:t>
      </w:r>
      <w:r w:rsidRPr="00DC292C">
        <w:t>sparse.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landmark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Schellinger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revealed</w:t>
      </w:r>
      <w:r w:rsidR="00DC292C">
        <w:t xml:space="preserve"> </w:t>
      </w:r>
      <w:r w:rsidRPr="00DC292C">
        <w:t>that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detected</w:t>
      </w:r>
      <w:r w:rsidR="00DC292C">
        <w:t xml:space="preserve"> </w:t>
      </w:r>
      <w:r w:rsidRPr="00DC292C">
        <w:t>multiple</w:t>
      </w:r>
      <w:r w:rsidR="00DC292C">
        <w:t xml:space="preserve"> </w:t>
      </w:r>
      <w:r w:rsidRPr="00DC292C">
        <w:t>metastases</w:t>
      </w:r>
      <w:r w:rsidR="00DC292C">
        <w:t xml:space="preserve"> </w:t>
      </w:r>
      <w:r w:rsidRPr="00DC292C">
        <w:t>missed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31%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cases</w:t>
      </w:r>
      <w:r w:rsidR="00DC292C">
        <w:t xml:space="preserve"> </w:t>
      </w:r>
      <w:r w:rsidRPr="00DC292C">
        <w:t>(4),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Hesselink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reported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98%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rate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proofErr w:type="gramStart"/>
      <w:r w:rsidRPr="00DC292C">
        <w:t>contusions</w:t>
      </w:r>
      <w:proofErr w:type="gramEnd"/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MRI,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just</w:t>
      </w:r>
      <w:r w:rsidR="00DC292C">
        <w:t xml:space="preserve"> </w:t>
      </w:r>
      <w:r w:rsidRPr="00DC292C">
        <w:t>56%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(16).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underscore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limitations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emphasize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critical</w:t>
      </w:r>
      <w:r w:rsidR="00DC292C">
        <w:t xml:space="preserve"> </w:t>
      </w:r>
      <w:r w:rsidRPr="00DC292C">
        <w:t>need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specific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populations</w:t>
      </w:r>
      <w:r w:rsidR="00DC292C">
        <w:t xml:space="preserve"> </w:t>
      </w:r>
      <w:r w:rsidRPr="00DC292C">
        <w:t>to</w:t>
      </w:r>
      <w:r w:rsidR="00DC292C">
        <w:t xml:space="preserve"> </w:t>
      </w:r>
      <w:proofErr w:type="gramStart"/>
      <w:r w:rsidRPr="00DC292C">
        <w:t>validate</w:t>
      </w:r>
      <w:proofErr w:type="gramEnd"/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performance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justify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broader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adoption.</w:t>
      </w:r>
    </w:p>
    <w:p w14:paraId="04C17B47" w14:textId="25AA4855" w:rsidR="00FC3DED" w:rsidRPr="00DC292C" w:rsidRDefault="00FC3DED" w:rsidP="00DC292C">
      <w:pPr>
        <w:pStyle w:val="Body"/>
      </w:pPr>
      <w:r w:rsidRPr="00DC292C">
        <w:t>Furthermore,</w:t>
      </w:r>
      <w:r w:rsidR="00DC292C">
        <w:t xml:space="preserve"> </w:t>
      </w:r>
      <w:r w:rsidRPr="00DC292C">
        <w:t>recent</w:t>
      </w:r>
      <w:r w:rsidR="00DC292C">
        <w:t xml:space="preserve"> </w:t>
      </w:r>
      <w:r w:rsidRPr="00DC292C">
        <w:t>advancements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neuroimaging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functional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(fMRI),</w:t>
      </w:r>
      <w:r w:rsidR="00DC292C">
        <w:t xml:space="preserve"> </w:t>
      </w:r>
      <w:r w:rsidRPr="00DC292C">
        <w:t>diffusion</w:t>
      </w:r>
      <w:r w:rsidR="00DC292C">
        <w:t xml:space="preserve"> </w:t>
      </w:r>
      <w:r w:rsidRPr="00DC292C">
        <w:t>tensor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(DTI),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</w:t>
      </w:r>
      <w:r w:rsidR="00DC292C">
        <w:t xml:space="preserve"> </w:t>
      </w:r>
      <w:r w:rsidRPr="00DC292C">
        <w:t>spectroscopy</w:t>
      </w:r>
      <w:r w:rsidR="00DC292C">
        <w:t xml:space="preserve"> </w:t>
      </w:r>
      <w:r w:rsidRPr="00DC292C">
        <w:t>have</w:t>
      </w:r>
      <w:r w:rsidR="00DC292C">
        <w:t xml:space="preserve"> </w:t>
      </w:r>
      <w:r w:rsidRPr="00DC292C">
        <w:t>broadened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landscape,</w:t>
      </w:r>
      <w:r w:rsidR="00DC292C">
        <w:t xml:space="preserve"> </w:t>
      </w:r>
      <w:r w:rsidRPr="00DC292C">
        <w:t>yet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technologies</w:t>
      </w:r>
      <w:r w:rsidR="00DC292C">
        <w:t xml:space="preserve"> </w:t>
      </w:r>
      <w:proofErr w:type="gramStart"/>
      <w:r w:rsidRPr="00DC292C">
        <w:t>remain</w:t>
      </w:r>
      <w:proofErr w:type="gramEnd"/>
      <w:r w:rsidR="00DC292C">
        <w:t xml:space="preserve"> </w:t>
      </w:r>
      <w:r w:rsidRPr="00DC292C">
        <w:t>largely</w:t>
      </w:r>
      <w:r w:rsidR="00DC292C">
        <w:t xml:space="preserve"> </w:t>
      </w:r>
      <w:r w:rsidRPr="00DC292C">
        <w:t>inaccessible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many</w:t>
      </w:r>
      <w:r w:rsidR="00DC292C">
        <w:t xml:space="preserve"> </w:t>
      </w:r>
      <w:r w:rsidRPr="00DC292C">
        <w:t>tertiary</w:t>
      </w:r>
      <w:r w:rsidR="00DC292C">
        <w:t xml:space="preserve"> </w:t>
      </w:r>
      <w:r w:rsidRPr="00DC292C">
        <w:t>care</w:t>
      </w:r>
      <w:r w:rsidR="00DC292C">
        <w:t xml:space="preserve"> </w:t>
      </w:r>
      <w:r w:rsidRPr="00DC292C">
        <w:t>facilities</w:t>
      </w:r>
      <w:r w:rsidR="00DC292C">
        <w:t xml:space="preserve"> </w:t>
      </w:r>
      <w:r w:rsidRPr="00DC292C">
        <w:t>due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financial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infrastructural</w:t>
      </w:r>
      <w:r w:rsidR="00DC292C">
        <w:t xml:space="preserve"> </w:t>
      </w:r>
      <w:r w:rsidRPr="00DC292C">
        <w:t>constraints</w:t>
      </w:r>
      <w:r w:rsidR="00DC292C">
        <w:t xml:space="preserve"> </w:t>
      </w:r>
      <w:r w:rsidRPr="00DC292C">
        <w:t>(22).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such,</w:t>
      </w:r>
      <w:r w:rsidR="00DC292C">
        <w:t xml:space="preserve"> </w:t>
      </w:r>
      <w:r w:rsidRPr="00DC292C">
        <w:t>evaluating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yield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conventional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protocols</w:t>
      </w:r>
      <w:r w:rsidR="00DC292C">
        <w:t xml:space="preserve"> </w:t>
      </w:r>
      <w:r w:rsidRPr="00DC292C">
        <w:t>against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scans</w:t>
      </w:r>
      <w:r w:rsidR="00DC292C">
        <w:t xml:space="preserve"> </w:t>
      </w:r>
      <w:r w:rsidRPr="00DC292C">
        <w:t>offers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pragmatic</w:t>
      </w:r>
      <w:r w:rsidR="00DC292C">
        <w:t xml:space="preserve"> </w:t>
      </w:r>
      <w:r w:rsidRPr="00DC292C">
        <w:t>approach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understanding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trade-offs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standard</w:t>
      </w:r>
      <w:r w:rsidR="00DC292C">
        <w:t xml:space="preserve"> </w:t>
      </w:r>
      <w:r w:rsidRPr="00DC292C">
        <w:t>hospital</w:t>
      </w:r>
      <w:r w:rsidR="00DC292C">
        <w:t xml:space="preserve"> </w:t>
      </w:r>
      <w:r w:rsidRPr="00DC292C">
        <w:t>settings.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current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aims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contextualize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issue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analyzing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results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twenty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subjected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both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at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single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site.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dual-modality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approach,</w:t>
      </w:r>
      <w:r w:rsidR="00DC292C">
        <w:t xml:space="preserve"> </w:t>
      </w:r>
      <w:r w:rsidRPr="00DC292C">
        <w:t>combined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statistical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specificity,</w:t>
      </w:r>
      <w:r w:rsidR="00DC292C">
        <w:t xml:space="preserve"> </w:t>
      </w:r>
      <w:r w:rsidRPr="00DC292C">
        <w:t>provides</w:t>
      </w:r>
      <w:r w:rsidR="00DC292C">
        <w:t xml:space="preserve"> </w:t>
      </w:r>
      <w:r w:rsidRPr="00DC292C">
        <w:t>robust</w:t>
      </w:r>
      <w:r w:rsidR="00DC292C">
        <w:t xml:space="preserve"> </w:t>
      </w:r>
      <w:r w:rsidRPr="00DC292C">
        <w:t>data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inform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guidelines,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healthcare</w:t>
      </w:r>
      <w:r w:rsidR="00DC292C">
        <w:t xml:space="preserve"> </w:t>
      </w:r>
      <w:r w:rsidRPr="00DC292C">
        <w:t>environments</w:t>
      </w:r>
      <w:r w:rsidR="00DC292C">
        <w:t xml:space="preserve"> </w:t>
      </w:r>
      <w:r w:rsidRPr="00DC292C">
        <w:t>where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modality</w:t>
      </w:r>
      <w:r w:rsidR="00DC292C">
        <w:t xml:space="preserve"> </w:t>
      </w:r>
      <w:r w:rsidRPr="00DC292C">
        <w:t>selection</w:t>
      </w:r>
      <w:r w:rsidR="00DC292C">
        <w:t xml:space="preserve"> </w:t>
      </w:r>
      <w:r w:rsidRPr="00DC292C">
        <w:t>must</w:t>
      </w:r>
      <w:r w:rsidR="00DC292C">
        <w:t xml:space="preserve"> </w:t>
      </w:r>
      <w:r w:rsidRPr="00DC292C">
        <w:t>be</w:t>
      </w:r>
      <w:r w:rsidR="00DC292C">
        <w:t xml:space="preserve"> </w:t>
      </w:r>
      <w:r w:rsidRPr="00DC292C">
        <w:t>judicious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evidence-based.</w:t>
      </w:r>
    </w:p>
    <w:p w14:paraId="0DA2FE2E" w14:textId="61BB06B6" w:rsidR="00FC3DED" w:rsidRPr="00DC292C" w:rsidRDefault="00FC3DED" w:rsidP="00DC292C">
      <w:pPr>
        <w:pStyle w:val="Body"/>
      </w:pPr>
      <w:r w:rsidRPr="00DC292C">
        <w:t>By</w:t>
      </w:r>
      <w:r w:rsidR="00DC292C">
        <w:t xml:space="preserve"> </w:t>
      </w:r>
      <w:proofErr w:type="gramStart"/>
      <w:r w:rsidRPr="00DC292C">
        <w:t>leveraging</w:t>
      </w:r>
      <w:proofErr w:type="gramEnd"/>
      <w:r w:rsidR="00DC292C">
        <w:t xml:space="preserve"> </w:t>
      </w:r>
      <w:r w:rsidRPr="00DC292C">
        <w:t>insights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previously</w:t>
      </w:r>
      <w:r w:rsidR="00DC292C">
        <w:t xml:space="preserve"> </w:t>
      </w:r>
      <w:r w:rsidRPr="00DC292C">
        <w:t>published</w:t>
      </w:r>
      <w:r w:rsidR="00DC292C">
        <w:t xml:space="preserve"> </w:t>
      </w:r>
      <w:r w:rsidRPr="00DC292C">
        <w:t>works</w:t>
      </w:r>
      <w:r w:rsidR="00DC292C">
        <w:t xml:space="preserve"> </w:t>
      </w:r>
      <w:r w:rsidRPr="00DC292C">
        <w:t>that</w:t>
      </w:r>
      <w:r w:rsidR="00DC292C">
        <w:t xml:space="preserve"> </w:t>
      </w:r>
      <w:proofErr w:type="gramStart"/>
      <w:r w:rsidRPr="00DC292C">
        <w:t>utilized</w:t>
      </w:r>
      <w:proofErr w:type="gramEnd"/>
      <w:r w:rsidR="00DC292C">
        <w:t xml:space="preserve"> </w:t>
      </w:r>
      <w:r w:rsidRPr="00DC292C">
        <w:t>advanced</w:t>
      </w:r>
      <w:r w:rsidR="00DC292C">
        <w:t xml:space="preserve"> </w:t>
      </w:r>
      <w:r w:rsidRPr="00DC292C">
        <w:t>machine</w:t>
      </w:r>
      <w:r w:rsidR="00DC292C">
        <w:t xml:space="preserve"> </w:t>
      </w:r>
      <w:r w:rsidRPr="00DC292C">
        <w:t>learning</w:t>
      </w:r>
      <w:r w:rsidR="00DC292C">
        <w:t xml:space="preserve"> </w:t>
      </w:r>
      <w:r w:rsidRPr="00DC292C">
        <w:t>techniques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segmentation</w:t>
      </w:r>
      <w:r w:rsidR="00DC292C">
        <w:t xml:space="preserve"> </w:t>
      </w:r>
      <w:r w:rsidRPr="00DC292C">
        <w:t>(2,</w:t>
      </w:r>
      <w:r w:rsidR="00DC292C">
        <w:t xml:space="preserve"> </w:t>
      </w:r>
      <w:r w:rsidRPr="00DC292C">
        <w:t>14),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well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studies</w:t>
      </w:r>
      <w:r w:rsidR="00DC292C">
        <w:t xml:space="preserve"> </w:t>
      </w:r>
      <w:r w:rsidRPr="00DC292C">
        <w:t>exploring</w:t>
      </w:r>
      <w:r w:rsidR="00DC292C">
        <w:t xml:space="preserve"> </w:t>
      </w:r>
      <w:r w:rsidRPr="00DC292C">
        <w:t>textural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morphological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data</w:t>
      </w:r>
      <w:r w:rsidR="00DC292C">
        <w:t xml:space="preserve"> </w:t>
      </w:r>
      <w:r w:rsidRPr="00DC292C">
        <w:t>(13),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research</w:t>
      </w:r>
      <w:r w:rsidR="00DC292C">
        <w:t xml:space="preserve"> </w:t>
      </w:r>
      <w:r w:rsidRPr="00DC292C">
        <w:t>builds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strong</w:t>
      </w:r>
      <w:r w:rsidR="00DC292C">
        <w:t xml:space="preserve"> </w:t>
      </w:r>
      <w:r w:rsidRPr="00DC292C">
        <w:t>methodological</w:t>
      </w:r>
      <w:r w:rsidR="00DC292C">
        <w:t xml:space="preserve"> </w:t>
      </w:r>
      <w:r w:rsidRPr="00DC292C">
        <w:t>foundation.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integration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image-based</w:t>
      </w:r>
      <w:r w:rsidR="00DC292C">
        <w:t xml:space="preserve"> </w:t>
      </w:r>
      <w:r w:rsidRPr="00DC292C">
        <w:t>neural</w:t>
      </w:r>
      <w:r w:rsidR="00DC292C">
        <w:t xml:space="preserve"> </w:t>
      </w:r>
      <w:r w:rsidRPr="00DC292C">
        <w:t>networks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segmentation</w:t>
      </w:r>
      <w:r w:rsidR="00DC292C">
        <w:t xml:space="preserve"> </w:t>
      </w:r>
      <w:r w:rsidRPr="00DC292C">
        <w:t>within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study’s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evaluations</w:t>
      </w:r>
      <w:r w:rsidR="00DC292C">
        <w:t xml:space="preserve"> </w:t>
      </w:r>
      <w:r w:rsidRPr="00DC292C">
        <w:t>adds</w:t>
      </w:r>
      <w:r w:rsidR="00DC292C">
        <w:t xml:space="preserve"> </w:t>
      </w:r>
      <w:r w:rsidRPr="00DC292C">
        <w:t>an</w:t>
      </w:r>
      <w:r w:rsidR="00DC292C">
        <w:t xml:space="preserve"> </w:t>
      </w:r>
      <w:proofErr w:type="gramStart"/>
      <w:r w:rsidRPr="00DC292C">
        <w:t>additional</w:t>
      </w:r>
      <w:proofErr w:type="gramEnd"/>
      <w:r w:rsidR="00DC292C">
        <w:t xml:space="preserve"> </w:t>
      </w:r>
      <w:r w:rsidRPr="00DC292C">
        <w:t>layer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relevance</w:t>
      </w:r>
      <w:r w:rsidR="00DC292C">
        <w:t xml:space="preserve"> </w:t>
      </w:r>
      <w:proofErr w:type="gramStart"/>
      <w:r w:rsidRPr="00DC292C">
        <w:t>in</w:t>
      </w:r>
      <w:r w:rsidR="00DC292C">
        <w:t xml:space="preserve"> </w:t>
      </w:r>
      <w:r w:rsidRPr="00DC292C">
        <w:t>light</w:t>
      </w:r>
      <w:r w:rsidR="00DC292C">
        <w:t xml:space="preserve"> </w:t>
      </w:r>
      <w:r w:rsidRPr="00DC292C">
        <w:t>of</w:t>
      </w:r>
      <w:proofErr w:type="gramEnd"/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current</w:t>
      </w:r>
      <w:r w:rsidR="00DC292C">
        <w:t xml:space="preserve"> </w:t>
      </w:r>
      <w:r w:rsidRPr="00DC292C">
        <w:t>push</w:t>
      </w:r>
      <w:r w:rsidR="00DC292C">
        <w:t xml:space="preserve"> </w:t>
      </w:r>
      <w:r w:rsidRPr="00DC292C">
        <w:t>toward</w:t>
      </w:r>
      <w:r w:rsidR="00DC292C">
        <w:t xml:space="preserve"> </w:t>
      </w:r>
      <w:r w:rsidRPr="00DC292C">
        <w:t>AI-assisted</w:t>
      </w:r>
      <w:r w:rsidR="00DC292C">
        <w:t xml:space="preserve"> </w:t>
      </w:r>
      <w:r w:rsidRPr="00DC292C">
        <w:t>diagnostics</w:t>
      </w:r>
      <w:r w:rsidR="00DC292C">
        <w:t xml:space="preserve"> </w:t>
      </w:r>
      <w:r w:rsidRPr="00DC292C">
        <w:t>(3,</w:t>
      </w:r>
      <w:r w:rsidR="00DC292C">
        <w:t xml:space="preserve"> </w:t>
      </w:r>
      <w:r w:rsidRPr="00DC292C">
        <w:t>9).</w:t>
      </w:r>
      <w:r w:rsidR="00DC292C">
        <w:t xml:space="preserve"> </w:t>
      </w:r>
      <w:r w:rsidRPr="00DC292C">
        <w:t>While</w:t>
      </w:r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technical</w:t>
      </w:r>
      <w:r w:rsidR="00DC292C">
        <w:t xml:space="preserve"> </w:t>
      </w:r>
      <w:r w:rsidRPr="00DC292C">
        <w:t>superiority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well-documented,</w:t>
      </w:r>
      <w:r w:rsidR="00DC292C">
        <w:t xml:space="preserve"> </w:t>
      </w:r>
      <w:r w:rsidRPr="00DC292C">
        <w:t>real-world</w:t>
      </w:r>
      <w:r w:rsidR="00DC292C">
        <w:t xml:space="preserve"> </w:t>
      </w:r>
      <w:r w:rsidRPr="00DC292C">
        <w:t>data</w:t>
      </w:r>
      <w:r w:rsidR="00DC292C">
        <w:t xml:space="preserve"> </w:t>
      </w:r>
      <w:r w:rsidRPr="00DC292C">
        <w:t>examining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practical</w:t>
      </w:r>
      <w:r w:rsidR="00DC292C">
        <w:t xml:space="preserve"> </w:t>
      </w:r>
      <w:r w:rsidRPr="00DC292C">
        <w:t>advantages</w:t>
      </w:r>
      <w:r w:rsidR="00DC292C">
        <w:t xml:space="preserve"> </w:t>
      </w:r>
      <w:r w:rsidRPr="00DC292C">
        <w:t>over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routine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workflows,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differentiating</w:t>
      </w:r>
      <w:r w:rsidR="00DC292C">
        <w:t xml:space="preserve"> </w:t>
      </w:r>
      <w:r w:rsidRPr="00DC292C">
        <w:t>lesion</w:t>
      </w:r>
      <w:r w:rsidR="00DC292C">
        <w:t xml:space="preserve"> </w:t>
      </w:r>
      <w:r w:rsidRPr="00DC292C">
        <w:t>types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regions</w:t>
      </w:r>
      <w:r w:rsidR="00DC292C">
        <w:t xml:space="preserve"> </w:t>
      </w:r>
      <w:r w:rsidRPr="00DC292C">
        <w:t>affected,</w:t>
      </w:r>
      <w:r w:rsidR="00DC292C">
        <w:t xml:space="preserve"> </w:t>
      </w:r>
      <w:r w:rsidRPr="00DC292C">
        <w:t>remain</w:t>
      </w:r>
      <w:r w:rsidR="00DC292C">
        <w:t xml:space="preserve"> </w:t>
      </w:r>
      <w:r w:rsidRPr="00DC292C">
        <w:t>limited.</w:t>
      </w:r>
      <w:r w:rsidR="00DC292C">
        <w:t xml:space="preserve"> </w:t>
      </w:r>
      <w:r w:rsidRPr="00DC292C">
        <w:t>Hence,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not</w:t>
      </w:r>
      <w:r w:rsidR="00DC292C">
        <w:t xml:space="preserve"> </w:t>
      </w:r>
      <w:r w:rsidRPr="00DC292C">
        <w:t>only</w:t>
      </w:r>
      <w:r w:rsidR="00DC292C">
        <w:t xml:space="preserve"> </w:t>
      </w:r>
      <w:r w:rsidRPr="00DC292C">
        <w:t>reinforces</w:t>
      </w:r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value</w:t>
      </w:r>
      <w:r w:rsidR="00DC292C">
        <w:t xml:space="preserve"> </w:t>
      </w:r>
      <w:r w:rsidRPr="00DC292C">
        <w:t>but</w:t>
      </w:r>
      <w:r w:rsidR="00DC292C">
        <w:t xml:space="preserve"> </w:t>
      </w:r>
      <w:r w:rsidRPr="00DC292C">
        <w:t>also</w:t>
      </w:r>
      <w:r w:rsidR="00DC292C">
        <w:t xml:space="preserve"> </w:t>
      </w:r>
      <w:r w:rsidRPr="00DC292C">
        <w:t>evaluates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feasibility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first-line</w:t>
      </w:r>
      <w:r w:rsidR="00DC292C">
        <w:t xml:space="preserve"> </w:t>
      </w:r>
      <w:r w:rsidRPr="00DC292C">
        <w:t>modality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environments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limited</w:t>
      </w:r>
      <w:r w:rsidR="00DC292C">
        <w:t xml:space="preserve"> </w:t>
      </w:r>
      <w:r w:rsidRPr="00DC292C">
        <w:t>access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advanced</w:t>
      </w:r>
      <w:r w:rsidR="00DC292C">
        <w:t xml:space="preserve"> </w:t>
      </w:r>
      <w:r w:rsidRPr="00DC292C">
        <w:t>neuroimaging.</w:t>
      </w:r>
    </w:p>
    <w:p w14:paraId="40FDE4B5" w14:textId="36152E32" w:rsidR="00FC3DED" w:rsidRPr="00DC292C" w:rsidRDefault="00FC3DED" w:rsidP="00DC292C">
      <w:pPr>
        <w:pStyle w:val="Body"/>
      </w:pPr>
      <w:r w:rsidRPr="00DC292C">
        <w:t>Given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above</w:t>
      </w:r>
      <w:r w:rsidR="00DC292C">
        <w:t xml:space="preserve"> </w:t>
      </w:r>
      <w:r w:rsidRPr="00DC292C">
        <w:t>considerations,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present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both</w:t>
      </w:r>
      <w:r w:rsidR="00DC292C">
        <w:t xml:space="preserve"> </w:t>
      </w:r>
      <w:proofErr w:type="gramStart"/>
      <w:r w:rsidRPr="00DC292C">
        <w:t>timely</w:t>
      </w:r>
      <w:proofErr w:type="gramEnd"/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necessary.</w:t>
      </w:r>
      <w:r w:rsidR="00DC292C">
        <w:t xml:space="preserve"> </w:t>
      </w:r>
      <w:r w:rsidRPr="00DC292C">
        <w:t>It</w:t>
      </w:r>
      <w:r w:rsidR="00DC292C">
        <w:t xml:space="preserve"> </w:t>
      </w:r>
      <w:r w:rsidRPr="00DC292C">
        <w:t>investigates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accuracy,</w:t>
      </w:r>
      <w:r w:rsidR="00DC292C">
        <w:t xml:space="preserve"> </w:t>
      </w:r>
      <w:r w:rsidRPr="00DC292C">
        <w:t>sensitivity,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specificity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scans</w:t>
      </w:r>
      <w:r w:rsidR="00DC292C">
        <w:t xml:space="preserve"> </w:t>
      </w:r>
      <w:r w:rsidRPr="00DC292C">
        <w:t>in</w:t>
      </w:r>
      <w:r w:rsidR="00DC292C">
        <w:t xml:space="preserve"> </w:t>
      </w:r>
      <w:proofErr w:type="gramStart"/>
      <w:r w:rsidRPr="00DC292C">
        <w:t>identifying</w:t>
      </w:r>
      <w:proofErr w:type="gramEnd"/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associated</w:t>
      </w:r>
      <w:r w:rsidR="00DC292C">
        <w:t xml:space="preserve"> </w:t>
      </w:r>
      <w:r w:rsidRPr="00DC292C">
        <w:t>abnormalities.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results</w:t>
      </w:r>
      <w:r w:rsidR="00DC292C">
        <w:t xml:space="preserve"> </w:t>
      </w:r>
      <w:r w:rsidRPr="00DC292C">
        <w:t>aim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support</w:t>
      </w:r>
      <w:r w:rsidR="00DC292C">
        <w:t xml:space="preserve"> </w:t>
      </w:r>
      <w:r w:rsidRPr="00DC292C">
        <w:t>radiological</w:t>
      </w:r>
      <w:r w:rsidR="00DC292C">
        <w:t xml:space="preserve"> </w:t>
      </w:r>
      <w:r w:rsidRPr="00DC292C">
        <w:t>decision-making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patient</w:t>
      </w:r>
      <w:r w:rsidR="00DC292C">
        <w:t xml:space="preserve"> </w:t>
      </w:r>
      <w:r w:rsidRPr="00DC292C">
        <w:t>management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presenting</w:t>
      </w:r>
      <w:r w:rsidR="00DC292C">
        <w:t xml:space="preserve"> </w:t>
      </w:r>
      <w:r w:rsidRPr="00DC292C">
        <w:t>empirical</w:t>
      </w:r>
      <w:r w:rsidR="00DC292C">
        <w:t xml:space="preserve"> </w:t>
      </w:r>
      <w:r w:rsidRPr="00DC292C">
        <w:t>evidence</w:t>
      </w:r>
      <w:r w:rsidR="00DC292C">
        <w:t xml:space="preserve"> </w:t>
      </w:r>
      <w:r w:rsidRPr="00DC292C">
        <w:t>derived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controlled,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analysis.</w:t>
      </w:r>
      <w:r w:rsidR="00DC292C">
        <w:t xml:space="preserve"> </w:t>
      </w:r>
      <w:r w:rsidRPr="00DC292C">
        <w:t>Based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literature</w:t>
      </w:r>
      <w:r w:rsidR="00DC292C">
        <w:t xml:space="preserve"> </w:t>
      </w:r>
      <w:r w:rsidRPr="00DC292C">
        <w:t>and</w:t>
      </w:r>
      <w:r w:rsidR="00DC292C">
        <w:t xml:space="preserve"> </w:t>
      </w:r>
      <w:proofErr w:type="gramStart"/>
      <w:r w:rsidRPr="00DC292C">
        <w:t>observed</w:t>
      </w:r>
      <w:proofErr w:type="gramEnd"/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patterns,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central</w:t>
      </w:r>
      <w:r w:rsidR="00DC292C">
        <w:t xml:space="preserve"> </w:t>
      </w:r>
      <w:r w:rsidRPr="00DC292C">
        <w:t>research</w:t>
      </w:r>
      <w:r w:rsidR="00DC292C">
        <w:t xml:space="preserve"> </w:t>
      </w:r>
      <w:r w:rsidRPr="00DC292C">
        <w:t>hypothesis</w:t>
      </w:r>
      <w:r w:rsidR="00DC292C">
        <w:t xml:space="preserve"> </w:t>
      </w:r>
      <w:r w:rsidRPr="00DC292C">
        <w:t>posits</w:t>
      </w:r>
      <w:r w:rsidR="00DC292C">
        <w:t xml:space="preserve"> </w:t>
      </w:r>
      <w:r w:rsidRPr="00DC292C">
        <w:t>that</w:t>
      </w:r>
      <w:r w:rsidR="00DC292C">
        <w:t xml:space="preserve"> </w:t>
      </w:r>
      <w:r w:rsidRPr="00DC292C">
        <w:t>MRI</w:t>
      </w:r>
      <w:r w:rsidR="00DC292C">
        <w:t xml:space="preserve"> </w:t>
      </w:r>
      <w:proofErr w:type="gramStart"/>
      <w:r w:rsidRPr="00DC292C">
        <w:t>exhibits</w:t>
      </w:r>
      <w:proofErr w:type="gramEnd"/>
      <w:r w:rsidR="00DC292C">
        <w:t xml:space="preserve"> </w:t>
      </w:r>
      <w:r w:rsidRPr="00DC292C">
        <w:t>significantly</w:t>
      </w:r>
      <w:r w:rsidR="00DC292C">
        <w:t xml:space="preserve"> </w:t>
      </w:r>
      <w:r w:rsidRPr="00DC292C">
        <w:t>higher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accuracy</w:t>
      </w:r>
      <w:r w:rsidR="00DC292C">
        <w:t xml:space="preserve"> </w:t>
      </w:r>
      <w:r w:rsidRPr="00DC292C">
        <w:t>than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evaluation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tumors.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hypothesis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explored</w:t>
      </w:r>
      <w:r w:rsidR="00DC292C">
        <w:t xml:space="preserve"> </w:t>
      </w:r>
      <w:r w:rsidRPr="00DC292C">
        <w:t>through</w:t>
      </w:r>
      <w:r w:rsidR="00DC292C">
        <w:t xml:space="preserve"> </w:t>
      </w:r>
      <w:r w:rsidRPr="00DC292C">
        <w:t>cross-sectional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and</w:t>
      </w:r>
      <w:r w:rsidR="00DC292C">
        <w:t xml:space="preserve"> </w:t>
      </w:r>
      <w:proofErr w:type="gramStart"/>
      <w:r w:rsidRPr="00DC292C">
        <w:t>validated</w:t>
      </w:r>
      <w:proofErr w:type="gramEnd"/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statistical</w:t>
      </w:r>
      <w:r w:rsidR="00DC292C">
        <w:t xml:space="preserve"> </w:t>
      </w:r>
      <w:r w:rsidRPr="00DC292C">
        <w:t>measures,</w:t>
      </w:r>
      <w:r w:rsidR="00DC292C">
        <w:t xml:space="preserve"> </w:t>
      </w:r>
      <w:r w:rsidRPr="00DC292C">
        <w:t>including</w:t>
      </w:r>
      <w:r w:rsidR="00DC292C">
        <w:t xml:space="preserve"> </w:t>
      </w:r>
      <w:r w:rsidRPr="00DC292C">
        <w:t>Chi-square</w:t>
      </w:r>
      <w:r w:rsidR="00DC292C">
        <w:t xml:space="preserve"> </w:t>
      </w:r>
      <w:r w:rsidRPr="00DC292C">
        <w:t>tests,</w:t>
      </w:r>
      <w:r w:rsidR="00DC292C">
        <w:t xml:space="preserve"> </w:t>
      </w:r>
      <w:r w:rsidRPr="00DC292C">
        <w:t>thereby</w:t>
      </w:r>
      <w:r w:rsidR="00DC292C">
        <w:t xml:space="preserve"> </w:t>
      </w:r>
      <w:r w:rsidRPr="00DC292C">
        <w:t>contributing</w:t>
      </w:r>
      <w:r w:rsidR="00DC292C">
        <w:t xml:space="preserve"> </w:t>
      </w:r>
      <w:r w:rsidRPr="00DC292C">
        <w:t>valuable</w:t>
      </w:r>
      <w:r w:rsidR="00DC292C">
        <w:t xml:space="preserve"> </w:t>
      </w:r>
      <w:r w:rsidRPr="00DC292C">
        <w:t>insights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evolving</w:t>
      </w:r>
      <w:r w:rsidR="00DC292C">
        <w:t xml:space="preserve"> </w:t>
      </w:r>
      <w:r w:rsidRPr="00DC292C">
        <w:t>field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neuro-oncology</w:t>
      </w:r>
      <w:r w:rsidR="00DC292C">
        <w:t xml:space="preserve"> </w:t>
      </w:r>
      <w:r w:rsidRPr="00DC292C">
        <w:t>imaging.</w:t>
      </w:r>
    </w:p>
    <w:p w14:paraId="79EF6D0C" w14:textId="626D8C04" w:rsidR="00FC3DED" w:rsidRPr="00DC292C" w:rsidRDefault="00FC3DED" w:rsidP="00031AF8">
      <w:pPr>
        <w:pStyle w:val="Heading1"/>
      </w:pPr>
      <w:r w:rsidRPr="00DC292C">
        <w:t>Material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methods</w:t>
      </w:r>
    </w:p>
    <w:p w14:paraId="7137542D" w14:textId="2FA0C804" w:rsidR="00FC3DED" w:rsidRPr="00DC292C" w:rsidRDefault="00FC3DED" w:rsidP="00DC292C">
      <w:pPr>
        <w:pStyle w:val="Body"/>
      </w:pPr>
      <w:r w:rsidRPr="00DC292C">
        <w:t>The</w:t>
      </w:r>
      <w:r w:rsidR="00DC292C">
        <w:t xml:space="preserve"> </w:t>
      </w:r>
      <w:r w:rsidRPr="00DC292C">
        <w:t>present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cross-sectional</w:t>
      </w:r>
      <w:r w:rsidR="00DC292C">
        <w:t xml:space="preserve"> </w:t>
      </w:r>
      <w:r w:rsidRPr="00DC292C">
        <w:t>observational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accuracy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conducted</w:t>
      </w:r>
      <w:r w:rsidR="00DC292C">
        <w:t xml:space="preserve"> </w:t>
      </w:r>
      <w:r w:rsidRPr="00DC292C">
        <w:t>over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four-month</w:t>
      </w:r>
      <w:r w:rsidR="00DC292C">
        <w:t xml:space="preserve"> </w:t>
      </w:r>
      <w:r w:rsidRPr="00DC292C">
        <w:t>period,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February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May,</w:t>
      </w:r>
      <w:r w:rsidR="00DC292C">
        <w:t xml:space="preserve"> </w:t>
      </w:r>
      <w:r w:rsidRPr="00DC292C">
        <w:t>at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Radiology</w:t>
      </w:r>
      <w:r w:rsidR="00DC292C">
        <w:t xml:space="preserve"> </w:t>
      </w:r>
      <w:r w:rsidRPr="00DC292C">
        <w:t>Department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National</w:t>
      </w:r>
      <w:r w:rsidR="00DC292C">
        <w:t xml:space="preserve"> </w:t>
      </w:r>
      <w:r w:rsidRPr="00DC292C">
        <w:t>Hospital,</w:t>
      </w:r>
      <w:r w:rsidR="00DC292C">
        <w:t xml:space="preserve"> </w:t>
      </w:r>
      <w:r w:rsidRPr="00DC292C">
        <w:t>Faisalabad.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aimed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compare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performance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computed</w:t>
      </w:r>
      <w:r w:rsidR="00DC292C">
        <w:t xml:space="preserve"> </w:t>
      </w:r>
      <w:r w:rsidRPr="00DC292C">
        <w:t>tomography</w:t>
      </w:r>
      <w:r w:rsidR="00DC292C">
        <w:t xml:space="preserve"> </w:t>
      </w:r>
      <w:r w:rsidRPr="00DC292C">
        <w:t>(CT)</w:t>
      </w:r>
      <w:r w:rsidR="00DC292C">
        <w:t xml:space="preserve"> </w:t>
      </w:r>
      <w:r w:rsidRPr="00DC292C">
        <w:t>scans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magnetic</w:t>
      </w:r>
      <w:r w:rsidR="00DC292C">
        <w:t xml:space="preserve"> </w:t>
      </w:r>
      <w:r w:rsidRPr="00DC292C">
        <w:t>resonance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(MRI)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detecting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tumors,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considered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gold</w:t>
      </w:r>
      <w:r w:rsidR="00DC292C">
        <w:t xml:space="preserve"> </w:t>
      </w:r>
      <w:r w:rsidRPr="00DC292C">
        <w:t>standard.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total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20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clinically</w:t>
      </w:r>
      <w:r w:rsidR="00DC292C">
        <w:t xml:space="preserve"> </w:t>
      </w:r>
      <w:r w:rsidRPr="00DC292C">
        <w:t>suspected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having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recruited</w:t>
      </w:r>
      <w:r w:rsidR="00DC292C">
        <w:t xml:space="preserve"> </w:t>
      </w:r>
      <w:r w:rsidRPr="00DC292C">
        <w:t>through</w:t>
      </w:r>
      <w:r w:rsidR="00DC292C">
        <w:t xml:space="preserve"> </w:t>
      </w:r>
      <w:r w:rsidRPr="00DC292C">
        <w:t>convenient,</w:t>
      </w:r>
      <w:r w:rsidR="00DC292C">
        <w:t xml:space="preserve"> </w:t>
      </w:r>
      <w:r w:rsidRPr="00DC292C">
        <w:t>non-probability</w:t>
      </w:r>
      <w:r w:rsidR="00DC292C">
        <w:t xml:space="preserve"> </w:t>
      </w:r>
      <w:r w:rsidRPr="00DC292C">
        <w:t>sampling.</w:t>
      </w:r>
      <w:r w:rsidR="00DC292C">
        <w:t xml:space="preserve"> </w:t>
      </w:r>
      <w:r w:rsidRPr="00DC292C">
        <w:t>Inclusion</w:t>
      </w:r>
      <w:r w:rsidR="00DC292C">
        <w:t xml:space="preserve"> </w:t>
      </w:r>
      <w:r w:rsidRPr="00DC292C">
        <w:t>criteria</w:t>
      </w:r>
      <w:r w:rsidR="00DC292C">
        <w:t xml:space="preserve"> </w:t>
      </w:r>
      <w:r w:rsidRPr="00DC292C">
        <w:t>consisted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adult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either</w:t>
      </w:r>
      <w:r w:rsidR="00DC292C">
        <w:t xml:space="preserve"> </w:t>
      </w:r>
      <w:r w:rsidRPr="00DC292C">
        <w:t>gender</w:t>
      </w:r>
      <w:r w:rsidR="00DC292C">
        <w:t xml:space="preserve"> </w:t>
      </w:r>
      <w:r w:rsidRPr="00DC292C">
        <w:t>who</w:t>
      </w:r>
      <w:r w:rsidR="00DC292C">
        <w:t xml:space="preserve"> </w:t>
      </w:r>
      <w:proofErr w:type="gramStart"/>
      <w:r w:rsidRPr="00DC292C">
        <w:t>presented</w:t>
      </w:r>
      <w:r w:rsidR="00DC292C">
        <w:t xml:space="preserve"> </w:t>
      </w:r>
      <w:r w:rsidRPr="00DC292C">
        <w:t>with</w:t>
      </w:r>
      <w:proofErr w:type="gramEnd"/>
      <w:r w:rsidR="00DC292C">
        <w:t xml:space="preserve"> </w:t>
      </w:r>
      <w:r w:rsidRPr="00DC292C">
        <w:t>neurological</w:t>
      </w:r>
      <w:r w:rsidR="00DC292C">
        <w:t xml:space="preserve"> </w:t>
      </w:r>
      <w:r w:rsidRPr="00DC292C">
        <w:t>symptoms</w:t>
      </w:r>
      <w:r w:rsidR="00DC292C">
        <w:t xml:space="preserve"> </w:t>
      </w:r>
      <w:proofErr w:type="gramStart"/>
      <w:r w:rsidRPr="00DC292C">
        <w:t>warranting</w:t>
      </w:r>
      <w:proofErr w:type="gramEnd"/>
      <w:r w:rsidR="00DC292C">
        <w:t xml:space="preserve"> </w:t>
      </w:r>
      <w:r w:rsidRPr="00DC292C">
        <w:t>radiological</w:t>
      </w:r>
      <w:r w:rsidR="00DC292C">
        <w:t xml:space="preserve"> </w:t>
      </w:r>
      <w:r w:rsidRPr="00DC292C">
        <w:t>evaluation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eligible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both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imaging.</w:t>
      </w:r>
      <w:r w:rsidR="00DC292C">
        <w:t xml:space="preserve"> </w:t>
      </w:r>
      <w:r w:rsidRPr="00DC292C">
        <w:t>Exclusion</w:t>
      </w:r>
      <w:r w:rsidR="00DC292C">
        <w:t xml:space="preserve"> </w:t>
      </w:r>
      <w:r w:rsidRPr="00DC292C">
        <w:t>criteria</w:t>
      </w:r>
      <w:r w:rsidR="00DC292C">
        <w:t xml:space="preserve"> </w:t>
      </w:r>
      <w:r w:rsidRPr="00DC292C">
        <w:t>included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contraindications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(e.g.,</w:t>
      </w:r>
      <w:r w:rsidR="00DC292C">
        <w:t xml:space="preserve"> </w:t>
      </w:r>
      <w:r w:rsidRPr="00DC292C">
        <w:t>metallic</w:t>
      </w:r>
      <w:r w:rsidR="00DC292C">
        <w:t xml:space="preserve"> </w:t>
      </w:r>
      <w:r w:rsidRPr="00DC292C">
        <w:t>implants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pacemakers),</w:t>
      </w:r>
      <w:r w:rsidR="00DC292C">
        <w:t xml:space="preserve"> </w:t>
      </w:r>
      <w:r w:rsidRPr="00DC292C">
        <w:t>those</w:t>
      </w:r>
      <w:r w:rsidR="00DC292C">
        <w:t xml:space="preserve"> </w:t>
      </w:r>
      <w:r w:rsidRPr="00DC292C">
        <w:t>who</w:t>
      </w:r>
      <w:r w:rsidR="00DC292C">
        <w:t xml:space="preserve"> </w:t>
      </w:r>
      <w:r w:rsidRPr="00DC292C">
        <w:t>declined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participation,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those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known</w:t>
      </w:r>
      <w:r w:rsidR="00DC292C">
        <w:t xml:space="preserve"> </w:t>
      </w:r>
      <w:r w:rsidRPr="00DC292C">
        <w:t>hypersensitivity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contrast</w:t>
      </w:r>
      <w:r w:rsidR="00DC292C">
        <w:t xml:space="preserve"> </w:t>
      </w:r>
      <w:r w:rsidRPr="00DC292C">
        <w:t>agents,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case</w:t>
      </w:r>
      <w:r w:rsidR="00DC292C">
        <w:t xml:space="preserve"> </w:t>
      </w:r>
      <w:r w:rsidRPr="00DC292C">
        <w:t>only</w:t>
      </w:r>
      <w:r w:rsidR="00DC292C">
        <w:t xml:space="preserve"> </w:t>
      </w:r>
      <w:r w:rsidRPr="00DC292C">
        <w:t>non-contrast</w:t>
      </w:r>
      <w:r w:rsidR="00DC292C">
        <w:t xml:space="preserve"> </w:t>
      </w:r>
      <w:r w:rsidRPr="00DC292C">
        <w:t>scans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performed.</w:t>
      </w:r>
      <w:r w:rsidR="00DC292C">
        <w:t xml:space="preserve"> </w:t>
      </w:r>
      <w:proofErr w:type="gramStart"/>
      <w:r w:rsidRPr="00DC292C">
        <w:t>Informed</w:t>
      </w:r>
      <w:proofErr w:type="gramEnd"/>
      <w:r w:rsidR="00DC292C">
        <w:t xml:space="preserve"> </w:t>
      </w:r>
      <w:r w:rsidRPr="00DC292C">
        <w:t>consent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obtained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all</w:t>
      </w:r>
      <w:r w:rsidR="00DC292C">
        <w:t xml:space="preserve"> </w:t>
      </w:r>
      <w:r w:rsidRPr="00DC292C">
        <w:t>participants</w:t>
      </w:r>
      <w:r w:rsidR="00DC292C">
        <w:t xml:space="preserve"> </w:t>
      </w:r>
      <w:r w:rsidRPr="00DC292C">
        <w:t>prior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data</w:t>
      </w:r>
      <w:r w:rsidR="00DC292C">
        <w:t xml:space="preserve"> </w:t>
      </w:r>
      <w:r w:rsidRPr="00DC292C">
        <w:t>collection,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confidentiality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patient</w:t>
      </w:r>
      <w:r w:rsidR="00DC292C">
        <w:t xml:space="preserve"> </w:t>
      </w:r>
      <w:r w:rsidRPr="00DC292C">
        <w:t>information</w:t>
      </w:r>
      <w:r w:rsidR="00DC292C">
        <w:t xml:space="preserve"> </w:t>
      </w:r>
      <w:r w:rsidRPr="00DC292C">
        <w:t>was</w:t>
      </w:r>
      <w:r w:rsidR="00DC292C">
        <w:t xml:space="preserve"> </w:t>
      </w:r>
      <w:proofErr w:type="gramStart"/>
      <w:r w:rsidRPr="00DC292C">
        <w:t>maintained</w:t>
      </w:r>
      <w:proofErr w:type="gramEnd"/>
      <w:r w:rsidR="00DC292C">
        <w:t xml:space="preserve"> </w:t>
      </w:r>
      <w:proofErr w:type="gramStart"/>
      <w:r w:rsidRPr="00DC292C">
        <w:t>in</w:t>
      </w:r>
      <w:r w:rsidR="00DC292C">
        <w:t xml:space="preserve"> </w:t>
      </w:r>
      <w:r w:rsidRPr="00DC292C">
        <w:t>accordance</w:t>
      </w:r>
      <w:r w:rsidR="00DC292C">
        <w:t xml:space="preserve"> </w:t>
      </w:r>
      <w:r w:rsidRPr="00DC292C">
        <w:t>with</w:t>
      </w:r>
      <w:proofErr w:type="gramEnd"/>
      <w:r w:rsidR="00DC292C">
        <w:t xml:space="preserve"> </w:t>
      </w:r>
      <w:r w:rsidRPr="00DC292C">
        <w:t>ethical</w:t>
      </w:r>
      <w:r w:rsidR="00DC292C">
        <w:t xml:space="preserve"> </w:t>
      </w:r>
      <w:r w:rsidRPr="00DC292C">
        <w:t>principles</w:t>
      </w:r>
      <w:r w:rsidR="00DC292C">
        <w:t xml:space="preserve"> </w:t>
      </w:r>
      <w:r w:rsidRPr="00DC292C">
        <w:t>outlined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Declaration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Helsinki.</w:t>
      </w:r>
    </w:p>
    <w:p w14:paraId="72A5350F" w14:textId="3C94C214" w:rsidR="00FC3DED" w:rsidRPr="00DC292C" w:rsidRDefault="00FC3DED" w:rsidP="00DC292C">
      <w:pPr>
        <w:pStyle w:val="Body"/>
      </w:pPr>
      <w:r w:rsidRPr="00DC292C">
        <w:t>All</w:t>
      </w:r>
      <w:r w:rsidR="00DC292C">
        <w:t xml:space="preserve"> </w:t>
      </w:r>
      <w:r w:rsidRPr="00DC292C">
        <w:t>participants</w:t>
      </w:r>
      <w:r w:rsidR="00DC292C">
        <w:t xml:space="preserve"> </w:t>
      </w:r>
      <w:r w:rsidRPr="00DC292C">
        <w:t>underwent</w:t>
      </w:r>
      <w:r w:rsidR="00DC292C">
        <w:t xml:space="preserve"> </w:t>
      </w:r>
      <w:r w:rsidRPr="00DC292C">
        <w:t>both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scans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part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their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evaluation.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performed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Toshiba</w:t>
      </w:r>
      <w:r w:rsidR="00DC292C">
        <w:t xml:space="preserve"> </w:t>
      </w:r>
      <w:proofErr w:type="spellStart"/>
      <w:r w:rsidRPr="00DC292C">
        <w:t>Aquilion</w:t>
      </w:r>
      <w:proofErr w:type="spellEnd"/>
      <w:r w:rsidR="00DC292C">
        <w:t xml:space="preserve"> </w:t>
      </w:r>
      <w:r w:rsidRPr="00DC292C">
        <w:t>64-slice</w:t>
      </w:r>
      <w:r w:rsidR="00DC292C">
        <w:t xml:space="preserve"> </w:t>
      </w:r>
      <w:r w:rsidRPr="00DC292C">
        <w:t>scanner.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positioned</w:t>
      </w:r>
      <w:r w:rsidR="00DC292C">
        <w:t xml:space="preserve"> </w:t>
      </w:r>
      <w:r w:rsidRPr="00DC292C">
        <w:t>supine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arms</w:t>
      </w:r>
      <w:r w:rsidR="00DC292C">
        <w:t xml:space="preserve"> </w:t>
      </w:r>
      <w:r w:rsidRPr="00DC292C">
        <w:t>at</w:t>
      </w:r>
      <w:r w:rsidR="00DC292C">
        <w:t xml:space="preserve"> </w:t>
      </w:r>
      <w:r w:rsidRPr="00DC292C">
        <w:t>their</w:t>
      </w:r>
      <w:r w:rsidR="00DC292C">
        <w:t xml:space="preserve"> </w:t>
      </w:r>
      <w:r w:rsidRPr="00DC292C">
        <w:t>sides,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all</w:t>
      </w:r>
      <w:r w:rsidR="00DC292C">
        <w:t xml:space="preserve"> </w:t>
      </w:r>
      <w:r w:rsidRPr="00DC292C">
        <w:t>metallic</w:t>
      </w:r>
      <w:r w:rsidR="00DC292C">
        <w:t xml:space="preserve"> </w:t>
      </w:r>
      <w:r w:rsidRPr="00DC292C">
        <w:t>objects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removed</w:t>
      </w:r>
      <w:r w:rsidR="00DC292C">
        <w:t xml:space="preserve"> </w:t>
      </w:r>
      <w:r w:rsidRPr="00DC292C">
        <w:t>prior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scanning.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parameters</w:t>
      </w:r>
      <w:r w:rsidR="00DC292C">
        <w:t xml:space="preserve"> </w:t>
      </w:r>
      <w:r w:rsidRPr="00DC292C">
        <w:t>included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tube</w:t>
      </w:r>
      <w:r w:rsidR="00DC292C">
        <w:t xml:space="preserve"> </w:t>
      </w:r>
      <w:r w:rsidRPr="00DC292C">
        <w:t>voltage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120</w:t>
      </w:r>
      <w:r w:rsidR="00DC292C">
        <w:t xml:space="preserve"> </w:t>
      </w:r>
      <w:proofErr w:type="spellStart"/>
      <w:r w:rsidRPr="00DC292C">
        <w:t>kVp</w:t>
      </w:r>
      <w:proofErr w:type="spellEnd"/>
      <w:r w:rsidRPr="00DC292C">
        <w:t>,</w:t>
      </w:r>
      <w:r w:rsidR="00DC292C">
        <w:t xml:space="preserve"> </w:t>
      </w:r>
      <w:r w:rsidRPr="00DC292C">
        <w:t>slice</w:t>
      </w:r>
      <w:r w:rsidR="00DC292C">
        <w:t xml:space="preserve"> </w:t>
      </w:r>
      <w:r w:rsidRPr="00DC292C">
        <w:t>thickness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less</w:t>
      </w:r>
      <w:r w:rsidR="00DC292C">
        <w:t xml:space="preserve"> </w:t>
      </w:r>
      <w:r w:rsidRPr="00DC292C">
        <w:t>than</w:t>
      </w:r>
      <w:r w:rsidR="00DC292C">
        <w:t xml:space="preserve"> </w:t>
      </w:r>
      <w:r w:rsidRPr="00DC292C">
        <w:t>1</w:t>
      </w:r>
      <w:r w:rsidR="00DC292C">
        <w:t xml:space="preserve"> </w:t>
      </w:r>
      <w:r w:rsidRPr="00DC292C">
        <w:t>mm,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slice</w:t>
      </w:r>
      <w:r w:rsidR="00DC292C">
        <w:t xml:space="preserve"> </w:t>
      </w:r>
      <w:r w:rsidRPr="00DC292C">
        <w:t>increment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0.5</w:t>
      </w:r>
      <w:r w:rsidR="00DC292C">
        <w:t xml:space="preserve"> </w:t>
      </w:r>
      <w:r w:rsidRPr="00DC292C">
        <w:t>mm.</w:t>
      </w:r>
      <w:r w:rsidR="00DC292C">
        <w:t xml:space="preserve"> </w:t>
      </w:r>
      <w:r w:rsidRPr="00DC292C">
        <w:t>Axial</w:t>
      </w:r>
      <w:r w:rsidR="00DC292C">
        <w:t xml:space="preserve"> </w:t>
      </w:r>
      <w:r w:rsidRPr="00DC292C">
        <w:t>images</w:t>
      </w:r>
      <w:r w:rsidR="00DC292C">
        <w:t xml:space="preserve"> </w:t>
      </w:r>
      <w:r w:rsidRPr="00DC292C">
        <w:t>were</w:t>
      </w:r>
      <w:r w:rsidR="00DC292C">
        <w:t xml:space="preserve"> </w:t>
      </w:r>
      <w:proofErr w:type="gramStart"/>
      <w:r w:rsidRPr="00DC292C">
        <w:t>acquired</w:t>
      </w:r>
      <w:proofErr w:type="gramEnd"/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base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skull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vertex,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subset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undergoing</w:t>
      </w:r>
      <w:r w:rsidR="00DC292C">
        <w:t xml:space="preserve"> </w:t>
      </w:r>
      <w:r w:rsidRPr="00DC292C">
        <w:t>contrast-enhanced</w:t>
      </w:r>
      <w:r w:rsidR="00DC292C">
        <w:t xml:space="preserve"> </w:t>
      </w:r>
      <w:r w:rsidRPr="00DC292C">
        <w:t>scans</w:t>
      </w:r>
      <w:r w:rsidR="00DC292C">
        <w:t xml:space="preserve"> </w:t>
      </w:r>
      <w:r w:rsidRPr="00DC292C">
        <w:t>depending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their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history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allergy</w:t>
      </w:r>
      <w:r w:rsidR="00DC292C">
        <w:t xml:space="preserve"> </w:t>
      </w:r>
      <w:r w:rsidRPr="00DC292C">
        <w:t>status.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examinations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conducted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Toshiba</w:t>
      </w:r>
      <w:r w:rsidR="00DC292C">
        <w:t xml:space="preserve"> </w:t>
      </w:r>
      <w:r w:rsidRPr="00DC292C">
        <w:t>Canon</w:t>
      </w:r>
      <w:r w:rsidR="00DC292C">
        <w:t xml:space="preserve"> </w:t>
      </w:r>
      <w:r w:rsidRPr="00DC292C">
        <w:t>Titan</w:t>
      </w:r>
      <w:r w:rsidR="00DC292C">
        <w:t xml:space="preserve"> </w:t>
      </w:r>
      <w:r w:rsidRPr="00DC292C">
        <w:t>1.5T</w:t>
      </w:r>
      <w:r w:rsidR="00DC292C">
        <w:t xml:space="preserve"> </w:t>
      </w:r>
      <w:r w:rsidRPr="00DC292C">
        <w:t>scanner.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protocols</w:t>
      </w:r>
      <w:r w:rsidR="00DC292C">
        <w:t xml:space="preserve"> </w:t>
      </w:r>
      <w:r w:rsidRPr="00DC292C">
        <w:t>involved</w:t>
      </w:r>
      <w:r w:rsidR="00DC292C">
        <w:t xml:space="preserve"> </w:t>
      </w:r>
      <w:r w:rsidRPr="00DC292C">
        <w:t>T1-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T2-weighted</w:t>
      </w:r>
      <w:r w:rsidR="00DC292C">
        <w:t xml:space="preserve"> </w:t>
      </w:r>
      <w:r w:rsidRPr="00DC292C">
        <w:t>sequences,</w:t>
      </w:r>
      <w:r w:rsidR="00DC292C">
        <w:t xml:space="preserve"> </w:t>
      </w:r>
      <w:r w:rsidRPr="00DC292C">
        <w:t>including</w:t>
      </w:r>
      <w:r w:rsidR="00DC292C">
        <w:t xml:space="preserve"> </w:t>
      </w:r>
      <w:r w:rsidRPr="00DC292C">
        <w:t>Fluid-Attenuated</w:t>
      </w:r>
      <w:r w:rsidR="00DC292C">
        <w:t xml:space="preserve"> </w:t>
      </w:r>
      <w:r w:rsidRPr="00DC292C">
        <w:t>Inversion</w:t>
      </w:r>
      <w:r w:rsidR="00DC292C">
        <w:t xml:space="preserve"> </w:t>
      </w:r>
      <w:r w:rsidRPr="00DC292C">
        <w:t>Recovery</w:t>
      </w:r>
      <w:r w:rsidR="00DC292C">
        <w:t xml:space="preserve"> </w:t>
      </w:r>
      <w:r w:rsidRPr="00DC292C">
        <w:t>(FLAIR)</w:t>
      </w:r>
      <w:r w:rsidR="00DC292C">
        <w:t xml:space="preserve"> </w:t>
      </w:r>
      <w:r w:rsidRPr="00DC292C">
        <w:t>images.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scanned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supine</w:t>
      </w:r>
      <w:r w:rsidR="00DC292C">
        <w:t xml:space="preserve"> </w:t>
      </w:r>
      <w:r w:rsidRPr="00DC292C">
        <w:t>position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head</w:t>
      </w:r>
      <w:r w:rsidR="00DC292C">
        <w:t xml:space="preserve"> </w:t>
      </w:r>
      <w:r w:rsidRPr="00DC292C">
        <w:t>secured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head</w:t>
      </w:r>
      <w:r w:rsidR="00DC292C">
        <w:t xml:space="preserve"> </w:t>
      </w:r>
      <w:proofErr w:type="gramStart"/>
      <w:r w:rsidRPr="00DC292C">
        <w:t>coil,</w:t>
      </w:r>
      <w:r w:rsidR="00DC292C">
        <w:t xml:space="preserve"> </w:t>
      </w:r>
      <w:r w:rsidRPr="00DC292C">
        <w:t>and</w:t>
      </w:r>
      <w:proofErr w:type="gramEnd"/>
      <w:r w:rsidR="00DC292C">
        <w:t xml:space="preserve"> </w:t>
      </w:r>
      <w:r w:rsidRPr="00DC292C">
        <w:t>instructed</w:t>
      </w:r>
      <w:r w:rsidR="00DC292C">
        <w:t xml:space="preserve"> </w:t>
      </w:r>
      <w:r w:rsidRPr="00DC292C">
        <w:t>to</w:t>
      </w:r>
      <w:r w:rsidR="00DC292C">
        <w:t xml:space="preserve"> </w:t>
      </w:r>
      <w:proofErr w:type="gramStart"/>
      <w:r w:rsidRPr="00DC292C">
        <w:t>remain</w:t>
      </w:r>
      <w:proofErr w:type="gramEnd"/>
      <w:r w:rsidR="00DC292C">
        <w:t xml:space="preserve"> </w:t>
      </w:r>
      <w:r w:rsidRPr="00DC292C">
        <w:t>still</w:t>
      </w:r>
      <w:r w:rsidR="00DC292C">
        <w:t xml:space="preserve"> </w:t>
      </w:r>
      <w:r w:rsidRPr="00DC292C">
        <w:t>throughout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procedure.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T2-weighted</w:t>
      </w:r>
      <w:r w:rsidR="00DC292C">
        <w:t xml:space="preserve"> </w:t>
      </w:r>
      <w:r w:rsidRPr="00DC292C">
        <w:t>sequences,</w:t>
      </w:r>
      <w:r w:rsidR="00DC292C">
        <w:t xml:space="preserve"> </w:t>
      </w:r>
      <w:r w:rsidRPr="00DC292C">
        <w:t>repetition</w:t>
      </w:r>
      <w:r w:rsidR="00DC292C">
        <w:t xml:space="preserve"> </w:t>
      </w:r>
      <w:r w:rsidRPr="00DC292C">
        <w:t>time</w:t>
      </w:r>
      <w:r w:rsidR="00DC292C">
        <w:t xml:space="preserve"> </w:t>
      </w:r>
      <w:r w:rsidRPr="00DC292C">
        <w:t>(TR)</w:t>
      </w:r>
      <w:r w:rsidR="00DC292C">
        <w:t xml:space="preserve"> </w:t>
      </w:r>
      <w:r w:rsidRPr="00DC292C">
        <w:t>ranged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4100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5400</w:t>
      </w:r>
      <w:r w:rsidR="00DC292C">
        <w:t xml:space="preserve"> </w:t>
      </w:r>
      <w:proofErr w:type="spellStart"/>
      <w:r w:rsidRPr="00DC292C">
        <w:t>ms</w:t>
      </w:r>
      <w:proofErr w:type="spellEnd"/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echo</w:t>
      </w:r>
      <w:r w:rsidR="00DC292C">
        <w:t xml:space="preserve"> </w:t>
      </w:r>
      <w:r w:rsidRPr="00DC292C">
        <w:t>time</w:t>
      </w:r>
      <w:r w:rsidR="00DC292C">
        <w:t xml:space="preserve"> </w:t>
      </w:r>
      <w:r w:rsidRPr="00DC292C">
        <w:t>(TE)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100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120</w:t>
      </w:r>
      <w:r w:rsidR="00DC292C">
        <w:t xml:space="preserve"> </w:t>
      </w:r>
      <w:proofErr w:type="spellStart"/>
      <w:r w:rsidRPr="00DC292C">
        <w:t>ms.</w:t>
      </w:r>
      <w:proofErr w:type="spellEnd"/>
      <w:r w:rsidR="00DC292C">
        <w:t xml:space="preserve"> </w:t>
      </w:r>
      <w:proofErr w:type="gramStart"/>
      <w:r w:rsidRPr="00DC292C">
        <w:t>Slice</w:t>
      </w:r>
      <w:r w:rsidR="00DC292C">
        <w:t xml:space="preserve"> </w:t>
      </w:r>
      <w:r w:rsidRPr="00DC292C">
        <w:t>thickness</w:t>
      </w:r>
      <w:proofErr w:type="gramEnd"/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3</w:t>
      </w:r>
      <w:r w:rsidR="00DC292C">
        <w:t xml:space="preserve"> </w:t>
      </w:r>
      <w:r w:rsidRPr="00DC292C">
        <w:t>mm,</w:t>
      </w:r>
      <w:r w:rsidR="00DC292C">
        <w:t xml:space="preserve"> </w:t>
      </w:r>
      <w:proofErr w:type="gramStart"/>
      <w:r w:rsidRPr="00DC292C">
        <w:t>flip</w:t>
      </w:r>
      <w:proofErr w:type="gramEnd"/>
      <w:r w:rsidR="00DC292C">
        <w:t xml:space="preserve"> </w:t>
      </w:r>
      <w:r w:rsidRPr="00DC292C">
        <w:t>angle</w:t>
      </w:r>
      <w:r w:rsidR="00DC292C">
        <w:t xml:space="preserve"> </w:t>
      </w:r>
      <w:r w:rsidRPr="00DC292C">
        <w:t>ranged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132°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151°,</w:t>
      </w:r>
      <w:r w:rsidR="00DC292C">
        <w:t xml:space="preserve"> </w:t>
      </w:r>
      <w:r w:rsidRPr="00DC292C">
        <w:t>and</w:t>
      </w:r>
      <w:r w:rsidR="00DC292C">
        <w:t xml:space="preserve"> </w:t>
      </w:r>
      <w:proofErr w:type="gramStart"/>
      <w:r w:rsidRPr="00DC292C">
        <w:t>matrix</w:t>
      </w:r>
      <w:proofErr w:type="gramEnd"/>
      <w:r w:rsidR="00DC292C">
        <w:t xml:space="preserve"> </w:t>
      </w:r>
      <w:r w:rsidRPr="00DC292C">
        <w:t>size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320x320.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T2</w:t>
      </w:r>
      <w:r w:rsidR="00DC292C">
        <w:t xml:space="preserve"> </w:t>
      </w:r>
      <w:r w:rsidRPr="00DC292C">
        <w:t>FLAIR</w:t>
      </w:r>
      <w:r w:rsidR="00DC292C">
        <w:t xml:space="preserve"> </w:t>
      </w:r>
      <w:r w:rsidRPr="00DC292C">
        <w:t>imaging,</w:t>
      </w:r>
      <w:r w:rsidR="00DC292C">
        <w:t xml:space="preserve"> </w:t>
      </w:r>
      <w:r w:rsidRPr="00DC292C">
        <w:t>TR</w:t>
      </w:r>
      <w:r w:rsidR="00DC292C">
        <w:t xml:space="preserve"> </w:t>
      </w:r>
      <w:r w:rsidRPr="00DC292C">
        <w:t>ranged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6900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9100</w:t>
      </w:r>
      <w:r w:rsidR="00DC292C">
        <w:t xml:space="preserve"> </w:t>
      </w:r>
      <w:proofErr w:type="spellStart"/>
      <w:r w:rsidRPr="00DC292C">
        <w:t>ms</w:t>
      </w:r>
      <w:proofErr w:type="spellEnd"/>
      <w:r w:rsidRPr="00DC292C">
        <w:t>,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similar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parameters.</w:t>
      </w:r>
    </w:p>
    <w:p w14:paraId="46F1843F" w14:textId="7DDB1BC0" w:rsidR="00FC3DED" w:rsidRPr="00DC292C" w:rsidRDefault="00FC3DED" w:rsidP="00DC292C">
      <w:pPr>
        <w:pStyle w:val="Body"/>
      </w:pPr>
      <w:r w:rsidRPr="00DC292C">
        <w:t>The</w:t>
      </w:r>
      <w:r w:rsidR="00DC292C">
        <w:t xml:space="preserve"> </w:t>
      </w:r>
      <w:r w:rsidRPr="00DC292C">
        <w:t>primary</w:t>
      </w:r>
      <w:r w:rsidR="00DC292C">
        <w:t xml:space="preserve"> </w:t>
      </w:r>
      <w:r w:rsidRPr="00DC292C">
        <w:t>outcome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presence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absence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associated</w:t>
      </w:r>
      <w:r w:rsidR="00DC292C">
        <w:t xml:space="preserve"> </w:t>
      </w:r>
      <w:r w:rsidRPr="00DC292C">
        <w:t>abnormalities,</w:t>
      </w:r>
      <w:r w:rsidR="00DC292C">
        <w:t xml:space="preserve"> </w:t>
      </w:r>
      <w:r w:rsidRPr="00DC292C">
        <w:t>including</w:t>
      </w:r>
      <w:r w:rsidR="00DC292C">
        <w:t xml:space="preserve"> </w:t>
      </w:r>
      <w:r w:rsidRPr="00DC292C">
        <w:lastRenderedPageBreak/>
        <w:t>hyperdense</w:t>
      </w:r>
      <w:r w:rsidR="00DC292C">
        <w:t xml:space="preserve"> </w:t>
      </w:r>
      <w:r w:rsidRPr="00DC292C">
        <w:t>areas,</w:t>
      </w:r>
      <w:r w:rsidR="00DC292C">
        <w:t xml:space="preserve"> </w:t>
      </w:r>
      <w:r w:rsidRPr="00DC292C">
        <w:t>lesions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specific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regions</w:t>
      </w:r>
      <w:r w:rsidR="00DC292C">
        <w:t xml:space="preserve"> </w:t>
      </w:r>
      <w:r w:rsidRPr="00DC292C">
        <w:t>(frontal,</w:t>
      </w:r>
      <w:r w:rsidR="00DC292C">
        <w:t xml:space="preserve"> </w:t>
      </w:r>
      <w:r w:rsidRPr="00DC292C">
        <w:t>occipital,</w:t>
      </w:r>
      <w:r w:rsidR="00DC292C">
        <w:t xml:space="preserve"> </w:t>
      </w:r>
      <w:r w:rsidRPr="00DC292C">
        <w:t>temporal),</w:t>
      </w:r>
      <w:r w:rsidR="00DC292C">
        <w:t xml:space="preserve"> </w:t>
      </w:r>
      <w:r w:rsidRPr="00DC292C">
        <w:t>midline</w:t>
      </w:r>
      <w:r w:rsidR="00DC292C">
        <w:t xml:space="preserve"> </w:t>
      </w:r>
      <w:r w:rsidRPr="00DC292C">
        <w:t>shifts,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cerebral</w:t>
      </w:r>
      <w:r w:rsidR="00DC292C">
        <w:t xml:space="preserve"> </w:t>
      </w:r>
      <w:r w:rsidRPr="00DC292C">
        <w:t>autopsies.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recorded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both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scans.</w:t>
      </w:r>
      <w:r w:rsidR="00DC292C">
        <w:t xml:space="preserve"> </w:t>
      </w:r>
      <w:r w:rsidRPr="00DC292C">
        <w:t>Secondary</w:t>
      </w:r>
      <w:r w:rsidR="00DC292C">
        <w:t xml:space="preserve"> </w:t>
      </w:r>
      <w:r w:rsidRPr="00DC292C">
        <w:t>outcomes</w:t>
      </w:r>
      <w:r w:rsidR="00DC292C">
        <w:t xml:space="preserve"> </w:t>
      </w:r>
      <w:r w:rsidRPr="00DC292C">
        <w:t>included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specificity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scan.</w:t>
      </w:r>
      <w:r w:rsidR="00DC292C">
        <w:t xml:space="preserve"> </w:t>
      </w:r>
      <w:r w:rsidRPr="00DC292C">
        <w:t>Data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collected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standardized</w:t>
      </w:r>
      <w:r w:rsidR="00DC292C">
        <w:t xml:space="preserve"> </w:t>
      </w:r>
      <w:proofErr w:type="spellStart"/>
      <w:r w:rsidRPr="00DC292C">
        <w:t>performa</w:t>
      </w:r>
      <w:proofErr w:type="spellEnd"/>
      <w:r w:rsidR="00DC292C">
        <w:t xml:space="preserve"> </w:t>
      </w:r>
      <w:r w:rsidRPr="00DC292C">
        <w:t>authorized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Head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Department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Medical</w:t>
      </w:r>
      <w:r w:rsidR="00DC292C">
        <w:t xml:space="preserve"> </w:t>
      </w:r>
      <w:r w:rsidRPr="00DC292C">
        <w:t>Superintendent,</w:t>
      </w:r>
      <w:r w:rsidR="00DC292C">
        <w:t xml:space="preserve"> </w:t>
      </w:r>
      <w:r w:rsidRPr="00DC292C">
        <w:t>ensuring</w:t>
      </w:r>
      <w:r w:rsidR="00DC292C">
        <w:t xml:space="preserve"> </w:t>
      </w:r>
      <w:r w:rsidRPr="00DC292C">
        <w:t>consistency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image</w:t>
      </w:r>
      <w:r w:rsidR="00DC292C">
        <w:t xml:space="preserve"> </w:t>
      </w:r>
      <w:r w:rsidRPr="00DC292C">
        <w:t>interpretation.</w:t>
      </w:r>
      <w:r w:rsidR="00DC292C">
        <w:t xml:space="preserve"> </w:t>
      </w:r>
      <w:r w:rsidRPr="00DC292C">
        <w:t>Image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supported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convolutional</w:t>
      </w:r>
      <w:r w:rsidR="00DC292C">
        <w:t xml:space="preserve"> </w:t>
      </w:r>
      <w:r w:rsidRPr="00DC292C">
        <w:t>neural</w:t>
      </w:r>
      <w:r w:rsidR="00DC292C">
        <w:t xml:space="preserve"> </w:t>
      </w:r>
      <w:r w:rsidRPr="00DC292C">
        <w:t>network-based</w:t>
      </w:r>
      <w:r w:rsidR="00DC292C">
        <w:t xml:space="preserve"> </w:t>
      </w:r>
      <w:r w:rsidRPr="00DC292C">
        <w:t>segmentation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evaluations,</w:t>
      </w:r>
      <w:r w:rsidR="00DC292C">
        <w:t xml:space="preserve"> </w:t>
      </w:r>
      <w:r w:rsidRPr="00DC292C">
        <w:t>aiding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lesion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categorization.</w:t>
      </w:r>
    </w:p>
    <w:p w14:paraId="3A6B5235" w14:textId="1475CDF2" w:rsidR="00FC3DED" w:rsidRPr="00DC292C" w:rsidRDefault="00FC3DED" w:rsidP="00DC292C">
      <w:pPr>
        <w:pStyle w:val="Body"/>
      </w:pPr>
      <w:r w:rsidRPr="00DC292C">
        <w:t>Statistical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performed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IBM</w:t>
      </w:r>
      <w:r w:rsidR="00DC292C">
        <w:t xml:space="preserve"> </w:t>
      </w:r>
      <w:r w:rsidRPr="00DC292C">
        <w:t>SPSS</w:t>
      </w:r>
      <w:r w:rsidR="00DC292C">
        <w:t xml:space="preserve"> </w:t>
      </w:r>
      <w:r w:rsidRPr="00DC292C">
        <w:t>version</w:t>
      </w:r>
      <w:r w:rsidR="00DC292C">
        <w:t xml:space="preserve"> </w:t>
      </w:r>
      <w:r w:rsidRPr="00DC292C">
        <w:t>26.</w:t>
      </w:r>
      <w:r w:rsidR="00DC292C">
        <w:t xml:space="preserve"> </w:t>
      </w:r>
      <w:r w:rsidRPr="00DC292C">
        <w:t>Descriptive</w:t>
      </w:r>
      <w:r w:rsidR="00DC292C">
        <w:t xml:space="preserve"> </w:t>
      </w:r>
      <w:r w:rsidRPr="00DC292C">
        <w:t>statistics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used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summarize</w:t>
      </w:r>
      <w:r w:rsidR="00DC292C">
        <w:t xml:space="preserve"> </w:t>
      </w:r>
      <w:r w:rsidRPr="00DC292C">
        <w:t>patient</w:t>
      </w:r>
      <w:r w:rsidR="00DC292C">
        <w:t xml:space="preserve"> </w:t>
      </w:r>
      <w:r w:rsidRPr="00DC292C">
        <w:t>demographics,</w:t>
      </w:r>
      <w:r w:rsidR="00DC292C">
        <w:t xml:space="preserve"> </w:t>
      </w:r>
      <w:r w:rsidRPr="00DC292C">
        <w:t>including</w:t>
      </w:r>
      <w:r w:rsidR="00DC292C">
        <w:t xml:space="preserve"> </w:t>
      </w:r>
      <w:r w:rsidRPr="00DC292C">
        <w:t>mean</w:t>
      </w:r>
      <w:r w:rsidR="00DC292C">
        <w:t xml:space="preserve"> </w:t>
      </w:r>
      <w:r w:rsidRPr="00DC292C">
        <w:t>age,</w:t>
      </w:r>
      <w:r w:rsidR="00DC292C">
        <w:t xml:space="preserve"> </w:t>
      </w:r>
      <w:r w:rsidRPr="00DC292C">
        <w:t>gender</w:t>
      </w:r>
      <w:r w:rsidR="00DC292C">
        <w:t xml:space="preserve"> </w:t>
      </w:r>
      <w:r w:rsidRPr="00DC292C">
        <w:t>distribution,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basic</w:t>
      </w:r>
      <w:r w:rsidR="00DC292C">
        <w:t xml:space="preserve"> </w:t>
      </w:r>
      <w:r w:rsidRPr="00DC292C">
        <w:t>anthropometric</w:t>
      </w:r>
      <w:r w:rsidR="00DC292C">
        <w:t xml:space="preserve"> </w:t>
      </w:r>
      <w:r w:rsidRPr="00DC292C">
        <w:t>data.</w:t>
      </w:r>
      <w:r w:rsidR="00DC292C">
        <w:t xml:space="preserve"> </w:t>
      </w:r>
      <w:r w:rsidRPr="00DC292C">
        <w:t>Categorical</w:t>
      </w:r>
      <w:r w:rsidR="00DC292C">
        <w:t xml:space="preserve"> </w:t>
      </w:r>
      <w:r w:rsidRPr="00DC292C">
        <w:t>variables,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presence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specific</w:t>
      </w:r>
      <w:r w:rsidR="00DC292C">
        <w:t xml:space="preserve"> </w:t>
      </w:r>
      <w:r w:rsidRPr="00DC292C">
        <w:t>lesions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abnormalities,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expressed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frequencies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percentages.</w:t>
      </w:r>
      <w:r w:rsidR="00DC292C">
        <w:t xml:space="preserve"> </w:t>
      </w:r>
      <w:r w:rsidRPr="00DC292C">
        <w:t>Continuous</w:t>
      </w:r>
      <w:r w:rsidR="00DC292C">
        <w:t xml:space="preserve"> </w:t>
      </w:r>
      <w:r w:rsidRPr="00DC292C">
        <w:t>variables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presented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means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standard</w:t>
      </w:r>
      <w:r w:rsidR="00DC292C">
        <w:t xml:space="preserve"> </w:t>
      </w:r>
      <w:r w:rsidRPr="00DC292C">
        <w:t>deviations.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accuracy</w:t>
      </w:r>
      <w:r w:rsidR="00DC292C">
        <w:t xml:space="preserve"> </w:t>
      </w:r>
      <w:r w:rsidRPr="00DC292C">
        <w:t>metrics—sensitivity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specificity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MRI—were</w:t>
      </w:r>
      <w:r w:rsidR="00DC292C">
        <w:t xml:space="preserve"> </w:t>
      </w:r>
      <w:r w:rsidRPr="00DC292C">
        <w:t>computed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2x2</w:t>
      </w:r>
      <w:r w:rsidR="00DC292C">
        <w:t xml:space="preserve"> </w:t>
      </w:r>
      <w:r w:rsidRPr="00DC292C">
        <w:t>contingency</w:t>
      </w:r>
      <w:r w:rsidR="00DC292C">
        <w:t xml:space="preserve"> </w:t>
      </w:r>
      <w:r w:rsidRPr="00DC292C">
        <w:t>tables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comparator.</w:t>
      </w:r>
      <w:r w:rsidR="00DC292C">
        <w:t xml:space="preserve"> </w:t>
      </w:r>
      <w:r w:rsidRPr="00DC292C">
        <w:t>Chi-square</w:t>
      </w:r>
      <w:r w:rsidR="00DC292C">
        <w:t xml:space="preserve"> </w:t>
      </w:r>
      <w:r w:rsidRPr="00DC292C">
        <w:t>tests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conducted</w:t>
      </w:r>
      <w:r w:rsidR="00DC292C">
        <w:t xml:space="preserve"> </w:t>
      </w:r>
      <w:r w:rsidRPr="00DC292C">
        <w:t>to</w:t>
      </w:r>
      <w:r w:rsidR="00DC292C">
        <w:t xml:space="preserve"> </w:t>
      </w:r>
      <w:proofErr w:type="gramStart"/>
      <w:r w:rsidRPr="00DC292C">
        <w:t>determine</w:t>
      </w:r>
      <w:proofErr w:type="gramEnd"/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statistical</w:t>
      </w:r>
      <w:r w:rsidR="00DC292C">
        <w:t xml:space="preserve"> </w:t>
      </w:r>
      <w:r w:rsidRPr="00DC292C">
        <w:t>significance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differences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lesion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between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two</w:t>
      </w:r>
      <w:r w:rsidR="00DC292C">
        <w:t xml:space="preserve"> </w:t>
      </w:r>
      <w:r w:rsidRPr="00DC292C">
        <w:t>modalities.</w:t>
      </w:r>
      <w:r w:rsidR="00DC292C">
        <w:t xml:space="preserve"> </w:t>
      </w:r>
      <w:r w:rsidRPr="00DC292C">
        <w:t>P-values</w:t>
      </w:r>
      <w:r w:rsidR="00DC292C">
        <w:t xml:space="preserve"> </w:t>
      </w:r>
      <w:r w:rsidRPr="00DC292C">
        <w:t>less</w:t>
      </w:r>
      <w:r w:rsidR="00DC292C">
        <w:t xml:space="preserve"> </w:t>
      </w:r>
      <w:r w:rsidRPr="00DC292C">
        <w:t>than</w:t>
      </w:r>
      <w:r w:rsidR="00DC292C">
        <w:t xml:space="preserve"> </w:t>
      </w:r>
      <w:r w:rsidRPr="00DC292C">
        <w:t>0.05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considered</w:t>
      </w:r>
      <w:r w:rsidR="00DC292C">
        <w:t xml:space="preserve"> </w:t>
      </w:r>
      <w:r w:rsidRPr="00DC292C">
        <w:t>statistically</w:t>
      </w:r>
      <w:r w:rsidR="00DC292C">
        <w:t xml:space="preserve"> </w:t>
      </w:r>
      <w:r w:rsidRPr="00DC292C">
        <w:t>significant.</w:t>
      </w:r>
      <w:r w:rsidR="00DC292C">
        <w:t xml:space="preserve"> </w:t>
      </w:r>
      <w:r w:rsidRPr="00DC292C">
        <w:t>Missing</w:t>
      </w:r>
      <w:r w:rsidR="00DC292C">
        <w:t xml:space="preserve"> </w:t>
      </w:r>
      <w:r w:rsidRPr="00DC292C">
        <w:t>data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not</w:t>
      </w:r>
      <w:r w:rsidR="00DC292C">
        <w:t xml:space="preserve"> </w:t>
      </w:r>
      <w:r w:rsidRPr="00DC292C">
        <w:t>imputed,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no</w:t>
      </w:r>
      <w:r w:rsidR="00DC292C">
        <w:t xml:space="preserve"> </w:t>
      </w:r>
      <w:r w:rsidRPr="00DC292C">
        <w:t>adjustment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confounding</w:t>
      </w:r>
      <w:r w:rsidR="00DC292C">
        <w:t xml:space="preserve"> </w:t>
      </w:r>
      <w:r w:rsidRPr="00DC292C">
        <w:t>variables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necessary</w:t>
      </w:r>
      <w:r w:rsidR="00DC292C">
        <w:t xml:space="preserve"> </w:t>
      </w:r>
      <w:r w:rsidRPr="00DC292C">
        <w:t>due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descriptive</w:t>
      </w:r>
      <w:r w:rsidR="00DC292C">
        <w:t xml:space="preserve"> </w:t>
      </w:r>
      <w:r w:rsidRPr="00DC292C">
        <w:t>nature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(19).</w:t>
      </w:r>
    </w:p>
    <w:p w14:paraId="081639F5" w14:textId="77777777" w:rsidR="00FC3DED" w:rsidRPr="00DC292C" w:rsidRDefault="00FC3DED" w:rsidP="00031AF8">
      <w:pPr>
        <w:pStyle w:val="Heading1"/>
      </w:pPr>
      <w:r w:rsidRPr="00DC292C">
        <w:t>Results</w:t>
      </w:r>
    </w:p>
    <w:p w14:paraId="57BA167D" w14:textId="1A87050B" w:rsidR="00FC3DED" w:rsidRPr="00DC292C" w:rsidRDefault="00FC3DED" w:rsidP="00DC292C">
      <w:pPr>
        <w:pStyle w:val="Body"/>
      </w:pPr>
      <w:r w:rsidRPr="00DC292C">
        <w:t>A</w:t>
      </w:r>
      <w:r w:rsidR="00DC292C">
        <w:t xml:space="preserve"> </w:t>
      </w:r>
      <w:r w:rsidRPr="00DC292C">
        <w:t>total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20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clinically</w:t>
      </w:r>
      <w:r w:rsidR="00DC292C">
        <w:t xml:space="preserve"> </w:t>
      </w:r>
      <w:r w:rsidRPr="00DC292C">
        <w:t>suspected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having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enrolled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mean</w:t>
      </w:r>
      <w:r w:rsidR="00DC292C">
        <w:t xml:space="preserve"> </w:t>
      </w:r>
      <w:r w:rsidRPr="00DC292C">
        <w:t>age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participants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46.15</w:t>
      </w:r>
      <w:r w:rsidR="00DC292C">
        <w:t xml:space="preserve"> </w:t>
      </w:r>
      <w:r w:rsidRPr="00DC292C">
        <w:t>±</w:t>
      </w:r>
      <w:r w:rsidR="00DC292C">
        <w:t xml:space="preserve"> </w:t>
      </w:r>
      <w:r w:rsidRPr="00DC292C">
        <w:t>16.49</w:t>
      </w:r>
      <w:r w:rsidR="00DC292C">
        <w:t xml:space="preserve"> </w:t>
      </w:r>
      <w:r w:rsidRPr="00DC292C">
        <w:t>years,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minimum</w:t>
      </w:r>
      <w:r w:rsidR="00DC292C">
        <w:t xml:space="preserve"> </w:t>
      </w:r>
      <w:r w:rsidRPr="00DC292C">
        <w:t>age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9</w:t>
      </w:r>
      <w:r w:rsidR="00DC292C">
        <w:t xml:space="preserve"> </w:t>
      </w:r>
      <w:r w:rsidRPr="00DC292C">
        <w:t>years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maximum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75</w:t>
      </w:r>
      <w:r w:rsidR="00DC292C">
        <w:t xml:space="preserve"> </w:t>
      </w:r>
      <w:r w:rsidRPr="00DC292C">
        <w:t>years.</w:t>
      </w:r>
      <w:r w:rsidR="00DC292C">
        <w:t xml:space="preserve"> </w:t>
      </w:r>
      <w:r w:rsidRPr="00DC292C">
        <w:t>Males</w:t>
      </w:r>
      <w:r w:rsidR="00DC292C">
        <w:t xml:space="preserve"> </w:t>
      </w:r>
      <w:proofErr w:type="gramStart"/>
      <w:r w:rsidRPr="00DC292C">
        <w:t>comprised</w:t>
      </w:r>
      <w:proofErr w:type="gramEnd"/>
      <w:r w:rsidR="00DC292C">
        <w:t xml:space="preserve"> </w:t>
      </w:r>
      <w:r w:rsidRPr="00DC292C">
        <w:t>60%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sample,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females</w:t>
      </w:r>
      <w:r w:rsidR="00DC292C">
        <w:t xml:space="preserve"> </w:t>
      </w:r>
      <w:proofErr w:type="gramStart"/>
      <w:r w:rsidRPr="00DC292C">
        <w:t>constituted</w:t>
      </w:r>
      <w:proofErr w:type="gramEnd"/>
      <w:r w:rsidR="00DC292C">
        <w:t xml:space="preserve"> </w:t>
      </w:r>
      <w:r w:rsidRPr="00DC292C">
        <w:t>40%.</w:t>
      </w:r>
    </w:p>
    <w:p w14:paraId="64F4A64D" w14:textId="77777777" w:rsidR="00031AF8" w:rsidRDefault="00031AF8" w:rsidP="00DC292C">
      <w:pPr>
        <w:pStyle w:val="Body"/>
        <w:sectPr w:rsidR="00031AF8" w:rsidSect="00031AF8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52F87091" w14:textId="50B4B94E" w:rsidR="00FC3DED" w:rsidRPr="00031AF8" w:rsidRDefault="00FC3DED" w:rsidP="00031AF8">
      <w:pPr>
        <w:pStyle w:val="Caption"/>
      </w:pPr>
      <w:r w:rsidRPr="00031AF8">
        <w:t>Table</w:t>
      </w:r>
      <w:r w:rsidR="00DC292C" w:rsidRPr="00031AF8">
        <w:t xml:space="preserve"> </w:t>
      </w:r>
      <w:r w:rsidRPr="00031AF8">
        <w:t>1.</w:t>
      </w:r>
      <w:r w:rsidR="00DC292C" w:rsidRPr="00031AF8">
        <w:t xml:space="preserve"> </w:t>
      </w:r>
      <w:r w:rsidRPr="00031AF8">
        <w:t>Descriptive</w:t>
      </w:r>
      <w:r w:rsidR="00DC292C" w:rsidRPr="00031AF8">
        <w:t xml:space="preserve"> </w:t>
      </w:r>
      <w:r w:rsidRPr="00031AF8">
        <w:t>Statistics</w:t>
      </w:r>
      <w:r w:rsidR="00DC292C" w:rsidRPr="00031AF8">
        <w:t xml:space="preserve"> </w:t>
      </w:r>
      <w:r w:rsidRPr="00031AF8">
        <w:t>for</w:t>
      </w:r>
      <w:r w:rsidR="00DC292C" w:rsidRPr="00031AF8">
        <w:t xml:space="preserve"> </w:t>
      </w:r>
      <w:r w:rsidRPr="00031AF8">
        <w:t>Patient</w:t>
      </w:r>
      <w:r w:rsidR="00DC292C" w:rsidRPr="00031AF8">
        <w:t xml:space="preserve"> </w:t>
      </w:r>
      <w:r w:rsidRPr="00031AF8">
        <w:t>Age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5233"/>
        <w:gridCol w:w="5234"/>
      </w:tblGrid>
      <w:tr w:rsidR="00DC292C" w:rsidRPr="00031AF8" w14:paraId="7474111A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200358AC" w14:textId="77777777" w:rsidR="00FC3DED" w:rsidRPr="00031AF8" w:rsidRDefault="00FC3DED" w:rsidP="00031AF8">
            <w:pPr>
              <w:pStyle w:val="Body"/>
            </w:pPr>
            <w:r w:rsidRPr="00031AF8">
              <w:t>Statistic</w:t>
            </w:r>
          </w:p>
        </w:tc>
        <w:tc>
          <w:tcPr>
            <w:tcW w:w="2500" w:type="pct"/>
            <w:hideMark/>
          </w:tcPr>
          <w:p w14:paraId="3B6D8AD6" w14:textId="77777777" w:rsidR="00FC3DED" w:rsidRPr="00031AF8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Value</w:t>
            </w:r>
          </w:p>
        </w:tc>
      </w:tr>
      <w:tr w:rsidR="00DC292C" w:rsidRPr="00031AF8" w14:paraId="0FE280EA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23C0F8B9" w14:textId="40D95670" w:rsidR="00FC3DED" w:rsidRPr="00031AF8" w:rsidRDefault="00FC3DED" w:rsidP="00031AF8">
            <w:pPr>
              <w:pStyle w:val="Body"/>
            </w:pPr>
            <w:r w:rsidRPr="00031AF8">
              <w:t>Mean</w:t>
            </w:r>
            <w:r w:rsidR="00DC292C" w:rsidRPr="00031AF8">
              <w:t xml:space="preserve"> </w:t>
            </w:r>
            <w:r w:rsidRPr="00031AF8">
              <w:t>age</w:t>
            </w:r>
            <w:r w:rsidR="00DC292C" w:rsidRPr="00031AF8">
              <w:t xml:space="preserve"> </w:t>
            </w:r>
            <w:r w:rsidRPr="00031AF8">
              <w:t>(years)</w:t>
            </w:r>
          </w:p>
        </w:tc>
        <w:tc>
          <w:tcPr>
            <w:tcW w:w="2500" w:type="pct"/>
            <w:hideMark/>
          </w:tcPr>
          <w:p w14:paraId="3D12A8CC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46.15</w:t>
            </w:r>
          </w:p>
        </w:tc>
      </w:tr>
      <w:tr w:rsidR="00DC292C" w:rsidRPr="00031AF8" w14:paraId="400A8A93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7F784C92" w14:textId="6463E918" w:rsidR="00FC3DED" w:rsidRPr="00031AF8" w:rsidRDefault="00FC3DED" w:rsidP="00031AF8">
            <w:pPr>
              <w:pStyle w:val="Body"/>
            </w:pPr>
            <w:r w:rsidRPr="00031AF8">
              <w:t>Standard</w:t>
            </w:r>
            <w:r w:rsidR="00DC292C" w:rsidRPr="00031AF8">
              <w:t xml:space="preserve"> </w:t>
            </w:r>
            <w:r w:rsidRPr="00031AF8">
              <w:t>deviation</w:t>
            </w:r>
          </w:p>
        </w:tc>
        <w:tc>
          <w:tcPr>
            <w:tcW w:w="2500" w:type="pct"/>
            <w:hideMark/>
          </w:tcPr>
          <w:p w14:paraId="451E8CC0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16.49</w:t>
            </w:r>
          </w:p>
        </w:tc>
      </w:tr>
      <w:tr w:rsidR="00DC292C" w:rsidRPr="00031AF8" w14:paraId="4C03462D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6F7307A9" w14:textId="4D679BA8" w:rsidR="00FC3DED" w:rsidRPr="00031AF8" w:rsidRDefault="00FC3DED" w:rsidP="00031AF8">
            <w:pPr>
              <w:pStyle w:val="Body"/>
            </w:pPr>
            <w:r w:rsidRPr="00031AF8">
              <w:t>Standard</w:t>
            </w:r>
            <w:r w:rsidR="00DC292C" w:rsidRPr="00031AF8">
              <w:t xml:space="preserve"> </w:t>
            </w:r>
            <w:r w:rsidRPr="00031AF8">
              <w:t>error</w:t>
            </w:r>
          </w:p>
        </w:tc>
        <w:tc>
          <w:tcPr>
            <w:tcW w:w="2500" w:type="pct"/>
            <w:hideMark/>
          </w:tcPr>
          <w:p w14:paraId="2AF9CB91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3.69</w:t>
            </w:r>
          </w:p>
        </w:tc>
      </w:tr>
      <w:tr w:rsidR="00DC292C" w:rsidRPr="00031AF8" w14:paraId="26393916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34A817A5" w14:textId="77777777" w:rsidR="00FC3DED" w:rsidRPr="00031AF8" w:rsidRDefault="00FC3DED" w:rsidP="00031AF8">
            <w:pPr>
              <w:pStyle w:val="Body"/>
            </w:pPr>
            <w:r w:rsidRPr="00031AF8">
              <w:t>Median</w:t>
            </w:r>
          </w:p>
        </w:tc>
        <w:tc>
          <w:tcPr>
            <w:tcW w:w="2500" w:type="pct"/>
            <w:hideMark/>
          </w:tcPr>
          <w:p w14:paraId="2F9FF2FA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46.5</w:t>
            </w:r>
          </w:p>
        </w:tc>
      </w:tr>
      <w:tr w:rsidR="00DC292C" w:rsidRPr="00031AF8" w14:paraId="4B27D4A4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7C4FD9C7" w14:textId="77777777" w:rsidR="00FC3DED" w:rsidRPr="00031AF8" w:rsidRDefault="00FC3DED" w:rsidP="00031AF8">
            <w:pPr>
              <w:pStyle w:val="Body"/>
            </w:pPr>
            <w:r w:rsidRPr="00031AF8">
              <w:t>Mode</w:t>
            </w:r>
          </w:p>
        </w:tc>
        <w:tc>
          <w:tcPr>
            <w:tcW w:w="2500" w:type="pct"/>
            <w:hideMark/>
          </w:tcPr>
          <w:p w14:paraId="1E62B0DD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62</w:t>
            </w:r>
          </w:p>
        </w:tc>
      </w:tr>
      <w:tr w:rsidR="00DC292C" w:rsidRPr="00031AF8" w14:paraId="742C4F81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21586EC" w14:textId="77777777" w:rsidR="00FC3DED" w:rsidRPr="00031AF8" w:rsidRDefault="00FC3DED" w:rsidP="00031AF8">
            <w:pPr>
              <w:pStyle w:val="Body"/>
            </w:pPr>
            <w:r w:rsidRPr="00031AF8">
              <w:t>Minimum</w:t>
            </w:r>
          </w:p>
        </w:tc>
        <w:tc>
          <w:tcPr>
            <w:tcW w:w="2500" w:type="pct"/>
            <w:hideMark/>
          </w:tcPr>
          <w:p w14:paraId="1EE5E26E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9</w:t>
            </w:r>
          </w:p>
        </w:tc>
      </w:tr>
      <w:tr w:rsidR="00DC292C" w:rsidRPr="00031AF8" w14:paraId="06E26B16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62F2F4E2" w14:textId="77777777" w:rsidR="00FC3DED" w:rsidRPr="00031AF8" w:rsidRDefault="00FC3DED" w:rsidP="00031AF8">
            <w:pPr>
              <w:pStyle w:val="Body"/>
            </w:pPr>
            <w:r w:rsidRPr="00031AF8">
              <w:t>Maximum</w:t>
            </w:r>
          </w:p>
        </w:tc>
        <w:tc>
          <w:tcPr>
            <w:tcW w:w="2500" w:type="pct"/>
            <w:hideMark/>
          </w:tcPr>
          <w:p w14:paraId="1DA96708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75</w:t>
            </w:r>
          </w:p>
        </w:tc>
      </w:tr>
      <w:tr w:rsidR="00DC292C" w:rsidRPr="00031AF8" w14:paraId="5F32D810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3732E1EA" w14:textId="77777777" w:rsidR="00FC3DED" w:rsidRPr="00031AF8" w:rsidRDefault="00FC3DED" w:rsidP="00031AF8">
            <w:pPr>
              <w:pStyle w:val="Body"/>
            </w:pPr>
            <w:r w:rsidRPr="00031AF8">
              <w:t>Range</w:t>
            </w:r>
          </w:p>
        </w:tc>
        <w:tc>
          <w:tcPr>
            <w:tcW w:w="2500" w:type="pct"/>
            <w:hideMark/>
          </w:tcPr>
          <w:p w14:paraId="3611AD51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66</w:t>
            </w:r>
          </w:p>
        </w:tc>
      </w:tr>
      <w:tr w:rsidR="00DC292C" w:rsidRPr="00031AF8" w14:paraId="02C40FCC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3C97BD46" w14:textId="04C9E7C6" w:rsidR="00FC3DED" w:rsidRPr="00031AF8" w:rsidRDefault="00FC3DED" w:rsidP="00031AF8">
            <w:pPr>
              <w:pStyle w:val="Body"/>
            </w:pPr>
            <w:r w:rsidRPr="00031AF8">
              <w:t>Sample</w:t>
            </w:r>
            <w:r w:rsidR="00DC292C" w:rsidRPr="00031AF8">
              <w:t xml:space="preserve"> </w:t>
            </w:r>
            <w:r w:rsidRPr="00031AF8">
              <w:t>variance</w:t>
            </w:r>
          </w:p>
        </w:tc>
        <w:tc>
          <w:tcPr>
            <w:tcW w:w="2500" w:type="pct"/>
            <w:hideMark/>
          </w:tcPr>
          <w:p w14:paraId="2444E9A4" w14:textId="77777777" w:rsidR="00FC3DED" w:rsidRPr="00031AF8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AF8">
              <w:t>271.92</w:t>
            </w:r>
          </w:p>
        </w:tc>
      </w:tr>
    </w:tbl>
    <w:p w14:paraId="6C256B6F" w14:textId="46E2C3D4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2.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Paraventricular</w:t>
      </w:r>
      <w:r w:rsidR="00DC292C">
        <w:t xml:space="preserve"> </w:t>
      </w:r>
      <w:r w:rsidRPr="00DC292C">
        <w:t>Region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489"/>
        <w:gridCol w:w="3490"/>
        <w:gridCol w:w="3488"/>
      </w:tblGrid>
      <w:tr w:rsidR="00031AF8" w:rsidRPr="00DC292C" w14:paraId="519626B9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72976CC5" w14:textId="77777777" w:rsidR="00FC3DED" w:rsidRPr="00DC292C" w:rsidRDefault="00FC3DED" w:rsidP="00031AF8">
            <w:pPr>
              <w:pStyle w:val="Body"/>
            </w:pPr>
            <w:r w:rsidRPr="00DC292C">
              <w:t>Finding</w:t>
            </w:r>
          </w:p>
        </w:tc>
        <w:tc>
          <w:tcPr>
            <w:tcW w:w="1667" w:type="pct"/>
            <w:hideMark/>
          </w:tcPr>
          <w:p w14:paraId="3634ADB0" w14:textId="2AF86BCA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Frequency</w:t>
            </w:r>
            <w:r w:rsidR="00DC292C">
              <w:t xml:space="preserve"> </w:t>
            </w:r>
            <w:r w:rsidRPr="00DC292C">
              <w:t>(n)</w:t>
            </w:r>
          </w:p>
        </w:tc>
        <w:tc>
          <w:tcPr>
            <w:tcW w:w="1667" w:type="pct"/>
            <w:hideMark/>
          </w:tcPr>
          <w:p w14:paraId="1DF816FA" w14:textId="5795D733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Percent</w:t>
            </w:r>
            <w:r w:rsidR="00DC292C">
              <w:t xml:space="preserve"> </w:t>
            </w:r>
            <w:r w:rsidRPr="00DC292C">
              <w:t>(%)</w:t>
            </w:r>
          </w:p>
        </w:tc>
      </w:tr>
      <w:tr w:rsidR="00031AF8" w:rsidRPr="00DC292C" w14:paraId="6A701DFE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08586000" w14:textId="4B424A11" w:rsidR="00FC3DED" w:rsidRPr="00DC292C" w:rsidRDefault="00FC3DED" w:rsidP="00031AF8">
            <w:pPr>
              <w:pStyle w:val="Body"/>
            </w:pPr>
            <w:r w:rsidRPr="00DC292C">
              <w:t>Hyperdense</w:t>
            </w:r>
            <w:r w:rsidR="00DC292C">
              <w:t xml:space="preserve"> </w:t>
            </w:r>
            <w:r w:rsidRPr="00DC292C">
              <w:t>area</w:t>
            </w:r>
          </w:p>
        </w:tc>
        <w:tc>
          <w:tcPr>
            <w:tcW w:w="1667" w:type="pct"/>
            <w:hideMark/>
          </w:tcPr>
          <w:p w14:paraId="41679CD8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</w:t>
            </w:r>
          </w:p>
        </w:tc>
        <w:tc>
          <w:tcPr>
            <w:tcW w:w="1667" w:type="pct"/>
            <w:hideMark/>
          </w:tcPr>
          <w:p w14:paraId="3EF8D0D4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58.8</w:t>
            </w:r>
          </w:p>
        </w:tc>
      </w:tr>
      <w:tr w:rsidR="00031AF8" w:rsidRPr="00DC292C" w14:paraId="26476278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6A3B9654" w14:textId="78D617D6" w:rsidR="00FC3DED" w:rsidRPr="00DC292C" w:rsidRDefault="00FC3DED" w:rsidP="00031AF8">
            <w:pPr>
              <w:pStyle w:val="Body"/>
            </w:pPr>
            <w:r w:rsidRPr="00DC292C">
              <w:t>Lacunar</w:t>
            </w:r>
            <w:r w:rsidR="00DC292C">
              <w:t xml:space="preserve"> </w:t>
            </w:r>
            <w:r w:rsidRPr="00DC292C">
              <w:t>infarct</w:t>
            </w:r>
          </w:p>
        </w:tc>
        <w:tc>
          <w:tcPr>
            <w:tcW w:w="1667" w:type="pct"/>
            <w:hideMark/>
          </w:tcPr>
          <w:p w14:paraId="0B02F46D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4</w:t>
            </w:r>
          </w:p>
        </w:tc>
        <w:tc>
          <w:tcPr>
            <w:tcW w:w="1667" w:type="pct"/>
            <w:hideMark/>
          </w:tcPr>
          <w:p w14:paraId="0B67C042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23.5</w:t>
            </w:r>
          </w:p>
        </w:tc>
      </w:tr>
      <w:tr w:rsidR="00031AF8" w:rsidRPr="00DC292C" w14:paraId="6B9E0BA4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1B995BCE" w14:textId="77777777" w:rsidR="00FC3DED" w:rsidRPr="00DC292C" w:rsidRDefault="00FC3DED" w:rsidP="00031AF8">
            <w:pPr>
              <w:pStyle w:val="Body"/>
            </w:pPr>
            <w:r w:rsidRPr="00DC292C">
              <w:t>Lesions</w:t>
            </w:r>
          </w:p>
        </w:tc>
        <w:tc>
          <w:tcPr>
            <w:tcW w:w="1667" w:type="pct"/>
            <w:hideMark/>
          </w:tcPr>
          <w:p w14:paraId="6563A8E1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3</w:t>
            </w:r>
          </w:p>
        </w:tc>
        <w:tc>
          <w:tcPr>
            <w:tcW w:w="1667" w:type="pct"/>
            <w:hideMark/>
          </w:tcPr>
          <w:p w14:paraId="3B529EAC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17.6</w:t>
            </w:r>
          </w:p>
        </w:tc>
      </w:tr>
    </w:tbl>
    <w:p w14:paraId="293186A5" w14:textId="0EF24BCC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3.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Frontal,</w:t>
      </w:r>
      <w:r w:rsidR="00DC292C">
        <w:t xml:space="preserve"> </w:t>
      </w:r>
      <w:r w:rsidRPr="00DC292C">
        <w:t>Occipital,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Temporal</w:t>
      </w:r>
      <w:r w:rsidR="00DC292C">
        <w:t xml:space="preserve"> </w:t>
      </w:r>
      <w:r w:rsidRPr="00DC292C">
        <w:t>Regions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489"/>
        <w:gridCol w:w="3490"/>
        <w:gridCol w:w="3488"/>
      </w:tblGrid>
      <w:tr w:rsidR="00031AF8" w:rsidRPr="00DC292C" w14:paraId="025FA269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6C07295A" w14:textId="77777777" w:rsidR="00FC3DED" w:rsidRPr="00DC292C" w:rsidRDefault="00FC3DED" w:rsidP="00031AF8">
            <w:pPr>
              <w:pStyle w:val="Body"/>
            </w:pPr>
            <w:r w:rsidRPr="00DC292C">
              <w:t>Finding</w:t>
            </w:r>
          </w:p>
        </w:tc>
        <w:tc>
          <w:tcPr>
            <w:tcW w:w="1667" w:type="pct"/>
            <w:hideMark/>
          </w:tcPr>
          <w:p w14:paraId="69CA517C" w14:textId="7944F9B2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Frequency</w:t>
            </w:r>
            <w:r w:rsidR="00DC292C">
              <w:t xml:space="preserve"> </w:t>
            </w:r>
            <w:r w:rsidRPr="00DC292C">
              <w:t>(n)</w:t>
            </w:r>
          </w:p>
        </w:tc>
        <w:tc>
          <w:tcPr>
            <w:tcW w:w="1667" w:type="pct"/>
            <w:hideMark/>
          </w:tcPr>
          <w:p w14:paraId="11A5028D" w14:textId="43E8BB21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Percent</w:t>
            </w:r>
            <w:r w:rsidR="00DC292C">
              <w:t xml:space="preserve"> </w:t>
            </w:r>
            <w:r w:rsidRPr="00DC292C">
              <w:t>(%)</w:t>
            </w:r>
          </w:p>
        </w:tc>
      </w:tr>
      <w:tr w:rsidR="00031AF8" w:rsidRPr="00DC292C" w14:paraId="4D518E2E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29E638B0" w14:textId="77777777" w:rsidR="00FC3DED" w:rsidRPr="00DC292C" w:rsidRDefault="00FC3DED" w:rsidP="00031AF8">
            <w:pPr>
              <w:pStyle w:val="Body"/>
            </w:pPr>
            <w:r w:rsidRPr="00DC292C">
              <w:t>Present</w:t>
            </w:r>
          </w:p>
        </w:tc>
        <w:tc>
          <w:tcPr>
            <w:tcW w:w="1667" w:type="pct"/>
            <w:hideMark/>
          </w:tcPr>
          <w:p w14:paraId="001987AB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</w:t>
            </w:r>
          </w:p>
        </w:tc>
        <w:tc>
          <w:tcPr>
            <w:tcW w:w="1667" w:type="pct"/>
            <w:hideMark/>
          </w:tcPr>
          <w:p w14:paraId="6E76596D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50.0</w:t>
            </w:r>
          </w:p>
        </w:tc>
      </w:tr>
      <w:tr w:rsidR="00031AF8" w:rsidRPr="00DC292C" w14:paraId="0B653137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4CC84B42" w14:textId="77777777" w:rsidR="00FC3DED" w:rsidRPr="00DC292C" w:rsidRDefault="00FC3DED" w:rsidP="00031AF8">
            <w:pPr>
              <w:pStyle w:val="Body"/>
            </w:pPr>
            <w:r w:rsidRPr="00DC292C">
              <w:t>Absent</w:t>
            </w:r>
          </w:p>
        </w:tc>
        <w:tc>
          <w:tcPr>
            <w:tcW w:w="1667" w:type="pct"/>
            <w:hideMark/>
          </w:tcPr>
          <w:p w14:paraId="3AFC06EE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</w:t>
            </w:r>
          </w:p>
        </w:tc>
        <w:tc>
          <w:tcPr>
            <w:tcW w:w="1667" w:type="pct"/>
            <w:hideMark/>
          </w:tcPr>
          <w:p w14:paraId="71A2BE23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50.0</w:t>
            </w:r>
          </w:p>
        </w:tc>
      </w:tr>
    </w:tbl>
    <w:p w14:paraId="441DBF0E" w14:textId="3CB02A96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4.</w:t>
      </w:r>
      <w:r w:rsidR="00DC292C">
        <w:t xml:space="preserve"> </w:t>
      </w:r>
      <w:r w:rsidRPr="00DC292C">
        <w:t>Additional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</w:t>
      </w:r>
      <w:r w:rsidR="00DC292C">
        <w:t xml:space="preserve"> </w:t>
      </w:r>
      <w:r w:rsidRPr="00DC292C">
        <w:t>Findings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489"/>
        <w:gridCol w:w="3490"/>
        <w:gridCol w:w="3488"/>
      </w:tblGrid>
      <w:tr w:rsidR="00031AF8" w:rsidRPr="00DC292C" w14:paraId="6A649A2B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44375F24" w14:textId="77777777" w:rsidR="00FC3DED" w:rsidRPr="00DC292C" w:rsidRDefault="00FC3DED" w:rsidP="00031AF8">
            <w:pPr>
              <w:pStyle w:val="Body"/>
            </w:pPr>
            <w:r w:rsidRPr="00DC292C">
              <w:t>Region/Feature</w:t>
            </w:r>
          </w:p>
        </w:tc>
        <w:tc>
          <w:tcPr>
            <w:tcW w:w="1667" w:type="pct"/>
            <w:hideMark/>
          </w:tcPr>
          <w:p w14:paraId="1B49C6DD" w14:textId="429CF6D3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Frequency</w:t>
            </w:r>
            <w:r w:rsidR="00DC292C">
              <w:t xml:space="preserve"> </w:t>
            </w:r>
            <w:r w:rsidRPr="00DC292C">
              <w:t>(n)</w:t>
            </w:r>
          </w:p>
        </w:tc>
        <w:tc>
          <w:tcPr>
            <w:tcW w:w="1666" w:type="pct"/>
            <w:hideMark/>
          </w:tcPr>
          <w:p w14:paraId="785EDD81" w14:textId="6CE03875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Percent</w:t>
            </w:r>
            <w:r w:rsidR="00DC292C">
              <w:t xml:space="preserve"> </w:t>
            </w:r>
            <w:r w:rsidRPr="00DC292C">
              <w:t>of</w:t>
            </w:r>
            <w:r w:rsidR="00DC292C">
              <w:t xml:space="preserve"> </w:t>
            </w:r>
            <w:r w:rsidRPr="00DC292C">
              <w:t>Cases</w:t>
            </w:r>
            <w:r w:rsidR="00DC292C">
              <w:t xml:space="preserve"> </w:t>
            </w:r>
            <w:r w:rsidRPr="00DC292C">
              <w:t>(%)</w:t>
            </w:r>
          </w:p>
        </w:tc>
      </w:tr>
      <w:tr w:rsidR="00031AF8" w:rsidRPr="00DC292C" w14:paraId="0552C298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307B4AA6" w14:textId="49356420" w:rsidR="00FC3DED" w:rsidRPr="00DC292C" w:rsidRDefault="00FC3DED" w:rsidP="00031AF8">
            <w:pPr>
              <w:pStyle w:val="Body"/>
            </w:pPr>
            <w:r w:rsidRPr="00DC292C">
              <w:t>Midline</w:t>
            </w:r>
            <w:r w:rsidR="00DC292C">
              <w:t xml:space="preserve"> </w:t>
            </w:r>
            <w:r w:rsidRPr="00DC292C">
              <w:t>shift</w:t>
            </w:r>
          </w:p>
        </w:tc>
        <w:tc>
          <w:tcPr>
            <w:tcW w:w="1667" w:type="pct"/>
            <w:hideMark/>
          </w:tcPr>
          <w:p w14:paraId="04EB92C8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15</w:t>
            </w:r>
          </w:p>
        </w:tc>
        <w:tc>
          <w:tcPr>
            <w:tcW w:w="1666" w:type="pct"/>
            <w:hideMark/>
          </w:tcPr>
          <w:p w14:paraId="5C6AB947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75.0</w:t>
            </w:r>
          </w:p>
        </w:tc>
      </w:tr>
      <w:tr w:rsidR="00031AF8" w:rsidRPr="00DC292C" w14:paraId="17CA848E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530006FA" w14:textId="7CD86D9D" w:rsidR="00FC3DED" w:rsidRPr="00DC292C" w:rsidRDefault="00FC3DED" w:rsidP="00031AF8">
            <w:pPr>
              <w:pStyle w:val="Body"/>
            </w:pPr>
            <w:r w:rsidRPr="00DC292C">
              <w:t>Lesions</w:t>
            </w:r>
            <w:r w:rsidR="00DC292C">
              <w:t xml:space="preserve"> </w:t>
            </w:r>
            <w:r w:rsidRPr="00DC292C">
              <w:t>in</w:t>
            </w:r>
            <w:r w:rsidR="00DC292C">
              <w:t xml:space="preserve"> </w:t>
            </w:r>
            <w:r w:rsidRPr="00DC292C">
              <w:t>midbrain/pons/medulla</w:t>
            </w:r>
          </w:p>
        </w:tc>
        <w:tc>
          <w:tcPr>
            <w:tcW w:w="1667" w:type="pct"/>
            <w:hideMark/>
          </w:tcPr>
          <w:p w14:paraId="431882C8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</w:t>
            </w:r>
          </w:p>
        </w:tc>
        <w:tc>
          <w:tcPr>
            <w:tcW w:w="1666" w:type="pct"/>
            <w:hideMark/>
          </w:tcPr>
          <w:p w14:paraId="1E5E03F5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5.0</w:t>
            </w:r>
          </w:p>
        </w:tc>
      </w:tr>
      <w:tr w:rsidR="00031AF8" w:rsidRPr="00DC292C" w14:paraId="0B62FF40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4F4BF80D" w14:textId="020E3577" w:rsidR="00FC3DED" w:rsidRPr="00DC292C" w:rsidRDefault="00FC3DED" w:rsidP="00031AF8">
            <w:pPr>
              <w:pStyle w:val="Body"/>
            </w:pPr>
            <w:r w:rsidRPr="00DC292C">
              <w:t>Cerebral</w:t>
            </w:r>
            <w:r w:rsidR="00DC292C">
              <w:t xml:space="preserve"> </w:t>
            </w:r>
            <w:r w:rsidRPr="00DC292C">
              <w:t>autopsy</w:t>
            </w:r>
          </w:p>
        </w:tc>
        <w:tc>
          <w:tcPr>
            <w:tcW w:w="1667" w:type="pct"/>
            <w:hideMark/>
          </w:tcPr>
          <w:p w14:paraId="3077FAF7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6</w:t>
            </w:r>
          </w:p>
        </w:tc>
        <w:tc>
          <w:tcPr>
            <w:tcW w:w="1666" w:type="pct"/>
            <w:hideMark/>
          </w:tcPr>
          <w:p w14:paraId="05E3B352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30.0</w:t>
            </w:r>
          </w:p>
        </w:tc>
      </w:tr>
      <w:tr w:rsidR="00031AF8" w:rsidRPr="00DC292C" w14:paraId="114F883C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6FE6DF0A" w14:textId="24E87D36" w:rsidR="00FC3DED" w:rsidRPr="00DC292C" w:rsidRDefault="00FC3DED" w:rsidP="00031AF8">
            <w:pPr>
              <w:pStyle w:val="Body"/>
            </w:pPr>
            <w:r w:rsidRPr="00DC292C">
              <w:t>Calvarium</w:t>
            </w:r>
            <w:r w:rsidR="00DC292C">
              <w:t xml:space="preserve"> </w:t>
            </w:r>
            <w:r w:rsidRPr="00DC292C">
              <w:t>intact</w:t>
            </w:r>
          </w:p>
        </w:tc>
        <w:tc>
          <w:tcPr>
            <w:tcW w:w="1667" w:type="pct"/>
            <w:hideMark/>
          </w:tcPr>
          <w:p w14:paraId="07076398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3</w:t>
            </w:r>
          </w:p>
        </w:tc>
        <w:tc>
          <w:tcPr>
            <w:tcW w:w="1666" w:type="pct"/>
            <w:hideMark/>
          </w:tcPr>
          <w:p w14:paraId="4184737E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15.0</w:t>
            </w:r>
          </w:p>
        </w:tc>
      </w:tr>
    </w:tbl>
    <w:p w14:paraId="5EAD0284" w14:textId="77777777" w:rsidR="00031AF8" w:rsidRDefault="00031AF8" w:rsidP="00031AF8">
      <w:pPr>
        <w:pStyle w:val="Body"/>
        <w:sectPr w:rsidR="00031AF8" w:rsidSect="00031AF8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6E8B9E55" w14:textId="035B7562" w:rsidR="00031AF8" w:rsidRPr="00DC292C" w:rsidRDefault="00031AF8" w:rsidP="00031AF8">
      <w:pPr>
        <w:pStyle w:val="Body"/>
      </w:pPr>
      <w:r w:rsidRPr="00DC292C">
        <w:t>In</w:t>
      </w:r>
      <w:r>
        <w:t xml:space="preserve"> </w:t>
      </w:r>
      <w:r w:rsidRPr="00DC292C">
        <w:t>CT</w:t>
      </w:r>
      <w:r>
        <w:t xml:space="preserve"> </w:t>
      </w:r>
      <w:r w:rsidRPr="00DC292C">
        <w:t>imaging,</w:t>
      </w:r>
      <w:r>
        <w:t xml:space="preserve"> </w:t>
      </w:r>
      <w:r w:rsidRPr="00DC292C">
        <w:t>hyperdense</w:t>
      </w:r>
      <w:r>
        <w:t xml:space="preserve"> </w:t>
      </w:r>
      <w:r w:rsidRPr="00DC292C">
        <w:t>areas</w:t>
      </w:r>
      <w:r>
        <w:t xml:space="preserve"> </w:t>
      </w:r>
      <w:r w:rsidRPr="00DC292C">
        <w:t>in</w:t>
      </w:r>
      <w:r>
        <w:t xml:space="preserve"> </w:t>
      </w:r>
      <w:r w:rsidRPr="00DC292C">
        <w:t>the</w:t>
      </w:r>
      <w:r>
        <w:t xml:space="preserve"> </w:t>
      </w:r>
      <w:r w:rsidRPr="00DC292C">
        <w:t>paraventricular</w:t>
      </w:r>
      <w:r>
        <w:t xml:space="preserve"> </w:t>
      </w:r>
      <w:r w:rsidRPr="00DC292C">
        <w:t>region</w:t>
      </w:r>
      <w:r>
        <w:t xml:space="preserve"> </w:t>
      </w:r>
      <w:r w:rsidRPr="00DC292C">
        <w:t>were</w:t>
      </w:r>
      <w:r>
        <w:t xml:space="preserve"> </w:t>
      </w:r>
      <w:r w:rsidRPr="00DC292C">
        <w:t>detected</w:t>
      </w:r>
      <w:r>
        <w:t xml:space="preserve"> </w:t>
      </w:r>
      <w:r w:rsidRPr="00DC292C">
        <w:t>in</w:t>
      </w:r>
      <w:r>
        <w:t xml:space="preserve"> </w:t>
      </w:r>
      <w:r w:rsidRPr="00DC292C">
        <w:t>58.8%</w:t>
      </w:r>
      <w:r>
        <w:t xml:space="preserve"> </w:t>
      </w:r>
      <w:r w:rsidRPr="00DC292C">
        <w:t>of</w:t>
      </w:r>
      <w:r>
        <w:t xml:space="preserve"> </w:t>
      </w:r>
      <w:r w:rsidRPr="00DC292C">
        <w:t>patients,</w:t>
      </w:r>
      <w:r>
        <w:t xml:space="preserve"> </w:t>
      </w:r>
      <w:r w:rsidRPr="00DC292C">
        <w:t>lacunar</w:t>
      </w:r>
      <w:r>
        <w:t xml:space="preserve"> </w:t>
      </w:r>
      <w:r w:rsidRPr="00DC292C">
        <w:t>infarcts</w:t>
      </w:r>
      <w:r>
        <w:t xml:space="preserve"> </w:t>
      </w:r>
      <w:r w:rsidRPr="00DC292C">
        <w:t>in</w:t>
      </w:r>
      <w:r>
        <w:t xml:space="preserve"> </w:t>
      </w:r>
      <w:r w:rsidRPr="00DC292C">
        <w:t>23.5%,</w:t>
      </w:r>
      <w:r>
        <w:t xml:space="preserve"> </w:t>
      </w:r>
      <w:r w:rsidRPr="00DC292C">
        <w:t>and</w:t>
      </w:r>
      <w:r>
        <w:t xml:space="preserve"> </w:t>
      </w:r>
      <w:r w:rsidRPr="00DC292C">
        <w:t>paraventricular</w:t>
      </w:r>
      <w:r>
        <w:t xml:space="preserve"> </w:t>
      </w:r>
      <w:r w:rsidRPr="00DC292C">
        <w:t>lesions</w:t>
      </w:r>
      <w:r>
        <w:t xml:space="preserve"> </w:t>
      </w:r>
      <w:r w:rsidRPr="00DC292C">
        <w:t>in</w:t>
      </w:r>
      <w:r>
        <w:t xml:space="preserve"> </w:t>
      </w:r>
      <w:r w:rsidRPr="00DC292C">
        <w:t>17.6%.</w:t>
      </w:r>
      <w:r>
        <w:t xml:space="preserve"> </w:t>
      </w:r>
      <w:r w:rsidRPr="00DC292C">
        <w:t>Midline</w:t>
      </w:r>
      <w:r>
        <w:t xml:space="preserve"> </w:t>
      </w:r>
      <w:r w:rsidRPr="00DC292C">
        <w:t>shift</w:t>
      </w:r>
      <w:r>
        <w:t xml:space="preserve"> </w:t>
      </w:r>
      <w:r w:rsidRPr="00DC292C">
        <w:t>was</w:t>
      </w:r>
      <w:r>
        <w:t xml:space="preserve"> </w:t>
      </w:r>
      <w:proofErr w:type="gramStart"/>
      <w:r w:rsidRPr="00DC292C">
        <w:t>observed</w:t>
      </w:r>
      <w:proofErr w:type="gramEnd"/>
      <w:r>
        <w:t xml:space="preserve"> </w:t>
      </w:r>
      <w:r w:rsidRPr="00DC292C">
        <w:t>in</w:t>
      </w:r>
      <w:r>
        <w:t xml:space="preserve"> </w:t>
      </w:r>
      <w:r w:rsidRPr="00DC292C">
        <w:t>75.0%</w:t>
      </w:r>
      <w:r>
        <w:t xml:space="preserve"> </w:t>
      </w:r>
      <w:r w:rsidRPr="00DC292C">
        <w:t>of</w:t>
      </w:r>
      <w:r>
        <w:t xml:space="preserve"> </w:t>
      </w:r>
      <w:r w:rsidRPr="00DC292C">
        <w:t>patients.</w:t>
      </w:r>
      <w:r>
        <w:t xml:space="preserve"> </w:t>
      </w:r>
      <w:r w:rsidRPr="00DC292C">
        <w:t>Lesions</w:t>
      </w:r>
      <w:r>
        <w:t xml:space="preserve"> </w:t>
      </w:r>
      <w:r w:rsidRPr="00DC292C">
        <w:t>in</w:t>
      </w:r>
      <w:r>
        <w:t xml:space="preserve"> </w:t>
      </w:r>
      <w:r w:rsidRPr="00DC292C">
        <w:t>the</w:t>
      </w:r>
      <w:r>
        <w:t xml:space="preserve"> </w:t>
      </w:r>
      <w:r w:rsidRPr="00DC292C">
        <w:t>frontal,</w:t>
      </w:r>
      <w:r>
        <w:t xml:space="preserve"> </w:t>
      </w:r>
      <w:r w:rsidRPr="00DC292C">
        <w:t>occipital,</w:t>
      </w:r>
      <w:r>
        <w:t xml:space="preserve"> </w:t>
      </w:r>
      <w:r w:rsidRPr="00DC292C">
        <w:t>and</w:t>
      </w:r>
      <w:r>
        <w:t xml:space="preserve"> </w:t>
      </w:r>
      <w:r w:rsidRPr="00DC292C">
        <w:t>temporal</w:t>
      </w:r>
      <w:r>
        <w:t xml:space="preserve"> </w:t>
      </w:r>
      <w:r w:rsidRPr="00DC292C">
        <w:t>regions</w:t>
      </w:r>
      <w:r>
        <w:t xml:space="preserve"> </w:t>
      </w:r>
      <w:r w:rsidRPr="00DC292C">
        <w:t>were</w:t>
      </w:r>
      <w:r>
        <w:t xml:space="preserve"> </w:t>
      </w:r>
      <w:r w:rsidRPr="00DC292C">
        <w:t>detected</w:t>
      </w:r>
      <w:r>
        <w:t xml:space="preserve"> </w:t>
      </w:r>
      <w:r w:rsidRPr="00DC292C">
        <w:t>in</w:t>
      </w:r>
      <w:r>
        <w:t xml:space="preserve"> </w:t>
      </w:r>
      <w:r w:rsidRPr="00DC292C">
        <w:t>50.0%</w:t>
      </w:r>
      <w:r>
        <w:t xml:space="preserve"> </w:t>
      </w:r>
      <w:r w:rsidRPr="00DC292C">
        <w:t>of</w:t>
      </w:r>
      <w:r>
        <w:t xml:space="preserve"> </w:t>
      </w:r>
      <w:r w:rsidRPr="00DC292C">
        <w:t>cases,</w:t>
      </w:r>
      <w:r>
        <w:t xml:space="preserve"> </w:t>
      </w:r>
      <w:r w:rsidRPr="00DC292C">
        <w:t>while</w:t>
      </w:r>
      <w:r>
        <w:t xml:space="preserve"> </w:t>
      </w:r>
      <w:r w:rsidRPr="00DC292C">
        <w:t>midbrain/pons/medulla</w:t>
      </w:r>
      <w:r>
        <w:t xml:space="preserve"> </w:t>
      </w:r>
      <w:r w:rsidRPr="00DC292C">
        <w:t>lesions</w:t>
      </w:r>
      <w:r>
        <w:t xml:space="preserve"> </w:t>
      </w:r>
      <w:r w:rsidRPr="00DC292C">
        <w:t>appeared</w:t>
      </w:r>
      <w:r>
        <w:t xml:space="preserve"> </w:t>
      </w:r>
      <w:r w:rsidRPr="00DC292C">
        <w:t>in</w:t>
      </w:r>
      <w:r>
        <w:t xml:space="preserve"> </w:t>
      </w:r>
      <w:r w:rsidRPr="00DC292C">
        <w:t>5.0%.</w:t>
      </w:r>
      <w:r>
        <w:t xml:space="preserve"> </w:t>
      </w:r>
      <w:r w:rsidRPr="00DC292C">
        <w:t>Cerebral</w:t>
      </w:r>
      <w:r>
        <w:t xml:space="preserve"> </w:t>
      </w:r>
      <w:r w:rsidRPr="00DC292C">
        <w:t>autopsy</w:t>
      </w:r>
      <w:r>
        <w:t xml:space="preserve"> </w:t>
      </w:r>
      <w:r w:rsidRPr="00DC292C">
        <w:t>changes</w:t>
      </w:r>
      <w:r>
        <w:t xml:space="preserve"> </w:t>
      </w:r>
      <w:r w:rsidRPr="00DC292C">
        <w:t>were</w:t>
      </w:r>
      <w:r>
        <w:t xml:space="preserve"> </w:t>
      </w:r>
      <w:r w:rsidRPr="00DC292C">
        <w:t>present</w:t>
      </w:r>
      <w:r>
        <w:t xml:space="preserve"> </w:t>
      </w:r>
      <w:r w:rsidRPr="00DC292C">
        <w:t>in</w:t>
      </w:r>
      <w:r>
        <w:t xml:space="preserve"> </w:t>
      </w:r>
      <w:r w:rsidRPr="00DC292C">
        <w:t>30.0%,</w:t>
      </w:r>
      <w:r>
        <w:t xml:space="preserve"> </w:t>
      </w:r>
      <w:r w:rsidRPr="00DC292C">
        <w:t>and</w:t>
      </w:r>
      <w:r>
        <w:t xml:space="preserve"> </w:t>
      </w:r>
      <w:r w:rsidRPr="00DC292C">
        <w:t>the</w:t>
      </w:r>
      <w:r>
        <w:t xml:space="preserve"> </w:t>
      </w:r>
      <w:r w:rsidRPr="00DC292C">
        <w:t>calvarium</w:t>
      </w:r>
      <w:r>
        <w:t xml:space="preserve"> </w:t>
      </w:r>
      <w:r w:rsidRPr="00DC292C">
        <w:t>was</w:t>
      </w:r>
      <w:r>
        <w:t xml:space="preserve"> </w:t>
      </w:r>
      <w:r w:rsidRPr="00DC292C">
        <w:t>intact</w:t>
      </w:r>
      <w:r>
        <w:t xml:space="preserve"> </w:t>
      </w:r>
      <w:r w:rsidRPr="00DC292C">
        <w:t>in</w:t>
      </w:r>
      <w:r>
        <w:t xml:space="preserve"> </w:t>
      </w:r>
      <w:r w:rsidRPr="00DC292C">
        <w:t>15.0%.</w:t>
      </w:r>
      <w:r>
        <w:t xml:space="preserve"> </w:t>
      </w:r>
      <w:r w:rsidR="00FC3DED" w:rsidRPr="00DC292C">
        <w:t>MRI</w:t>
      </w:r>
      <w:r w:rsidR="00DC292C">
        <w:t xml:space="preserve"> </w:t>
      </w:r>
      <w:r w:rsidR="00FC3DED" w:rsidRPr="00DC292C">
        <w:t>results</w:t>
      </w:r>
      <w:r w:rsidR="00DC292C">
        <w:t xml:space="preserve"> </w:t>
      </w:r>
      <w:r w:rsidR="00FC3DED" w:rsidRPr="00DC292C">
        <w:t>demonstrated</w:t>
      </w:r>
      <w:r w:rsidR="00DC292C">
        <w:t xml:space="preserve"> </w:t>
      </w:r>
      <w:r w:rsidR="00FC3DED" w:rsidRPr="00DC292C">
        <w:t>hyperdense</w:t>
      </w:r>
      <w:r w:rsidR="00DC292C">
        <w:t xml:space="preserve"> </w:t>
      </w:r>
      <w:r w:rsidR="00FC3DED" w:rsidRPr="00DC292C">
        <w:t>areas</w:t>
      </w:r>
      <w:r w:rsidR="00DC292C">
        <w:t xml:space="preserve"> </w:t>
      </w:r>
      <w:r w:rsidR="00FC3DED" w:rsidRPr="00DC292C">
        <w:t>in</w:t>
      </w:r>
      <w:r w:rsidR="00DC292C">
        <w:t xml:space="preserve"> </w:t>
      </w:r>
      <w:r w:rsidR="00FC3DED" w:rsidRPr="00DC292C">
        <w:t>the</w:t>
      </w:r>
      <w:r w:rsidR="00DC292C">
        <w:t xml:space="preserve"> </w:t>
      </w:r>
      <w:r w:rsidR="00FC3DED" w:rsidRPr="00DC292C">
        <w:t>paraventricular</w:t>
      </w:r>
      <w:r w:rsidR="00DC292C">
        <w:t xml:space="preserve"> </w:t>
      </w:r>
      <w:r w:rsidR="00FC3DED" w:rsidRPr="00DC292C">
        <w:t>region</w:t>
      </w:r>
      <w:r w:rsidR="00DC292C">
        <w:t xml:space="preserve"> </w:t>
      </w:r>
      <w:r w:rsidR="00FC3DED" w:rsidRPr="00DC292C">
        <w:t>in</w:t>
      </w:r>
      <w:r w:rsidR="00DC292C">
        <w:t xml:space="preserve"> </w:t>
      </w:r>
      <w:r w:rsidR="00FC3DED" w:rsidRPr="00DC292C">
        <w:t>36.4%</w:t>
      </w:r>
      <w:r w:rsidR="00DC292C">
        <w:t xml:space="preserve"> </w:t>
      </w:r>
      <w:r w:rsidR="00FC3DED" w:rsidRPr="00DC292C">
        <w:t>of</w:t>
      </w:r>
      <w:r w:rsidR="00DC292C">
        <w:t xml:space="preserve"> </w:t>
      </w:r>
      <w:r w:rsidR="00FC3DED" w:rsidRPr="00DC292C">
        <w:t>responses</w:t>
      </w:r>
      <w:r w:rsidR="00DC292C">
        <w:t xml:space="preserve"> </w:t>
      </w:r>
      <w:r w:rsidR="00FC3DED" w:rsidRPr="00DC292C">
        <w:t>(50.0%</w:t>
      </w:r>
      <w:r w:rsidR="00DC292C">
        <w:t xml:space="preserve"> </w:t>
      </w:r>
      <w:r w:rsidR="00FC3DED" w:rsidRPr="00DC292C">
        <w:t>of</w:t>
      </w:r>
      <w:r w:rsidR="00DC292C">
        <w:t xml:space="preserve"> </w:t>
      </w:r>
      <w:r w:rsidR="00FC3DED" w:rsidRPr="00DC292C">
        <w:t>patients),</w:t>
      </w:r>
      <w:r w:rsidR="00DC292C">
        <w:t xml:space="preserve"> </w:t>
      </w:r>
      <w:r w:rsidR="00FC3DED" w:rsidRPr="00DC292C">
        <w:t>lacunar</w:t>
      </w:r>
      <w:r w:rsidR="00DC292C">
        <w:t xml:space="preserve"> </w:t>
      </w:r>
      <w:r w:rsidR="00FC3DED" w:rsidRPr="00DC292C">
        <w:t>infarcts</w:t>
      </w:r>
      <w:r w:rsidR="00DC292C">
        <w:t xml:space="preserve"> </w:t>
      </w:r>
      <w:r w:rsidR="00FC3DED" w:rsidRPr="00DC292C">
        <w:t>in</w:t>
      </w:r>
      <w:r w:rsidR="00DC292C">
        <w:t xml:space="preserve"> </w:t>
      </w:r>
      <w:r w:rsidR="00FC3DED" w:rsidRPr="00DC292C">
        <w:t>18.2%</w:t>
      </w:r>
      <w:r w:rsidR="00DC292C">
        <w:t xml:space="preserve"> </w:t>
      </w:r>
      <w:r w:rsidR="00FC3DED" w:rsidRPr="00DC292C">
        <w:t>(25.0%),</w:t>
      </w:r>
      <w:r w:rsidR="00DC292C">
        <w:t xml:space="preserve"> </w:t>
      </w:r>
      <w:r w:rsidR="00FC3DED" w:rsidRPr="00DC292C">
        <w:t>and</w:t>
      </w:r>
      <w:r w:rsidR="00DC292C">
        <w:t xml:space="preserve"> </w:t>
      </w:r>
      <w:r w:rsidR="00FC3DED" w:rsidRPr="00DC292C">
        <w:t>paraventricular</w:t>
      </w:r>
      <w:r w:rsidR="00DC292C">
        <w:t xml:space="preserve"> </w:t>
      </w:r>
      <w:r w:rsidR="00FC3DED" w:rsidRPr="00DC292C">
        <w:t>lesions</w:t>
      </w:r>
      <w:r w:rsidR="00DC292C">
        <w:t xml:space="preserve"> </w:t>
      </w:r>
      <w:r w:rsidR="00FC3DED" w:rsidRPr="00DC292C">
        <w:t>in</w:t>
      </w:r>
      <w:r w:rsidR="00DC292C">
        <w:t xml:space="preserve"> </w:t>
      </w:r>
      <w:r w:rsidR="00FC3DED" w:rsidRPr="00DC292C">
        <w:t>45.5%</w:t>
      </w:r>
      <w:r w:rsidR="00DC292C">
        <w:t xml:space="preserve"> </w:t>
      </w:r>
      <w:r w:rsidR="00FC3DED" w:rsidRPr="00DC292C">
        <w:t>(62.5%).</w:t>
      </w:r>
      <w:r w:rsidR="00DC292C">
        <w:t xml:space="preserve"> </w:t>
      </w:r>
      <w:r w:rsidR="00FC3DED" w:rsidRPr="00DC292C">
        <w:t>Like</w:t>
      </w:r>
      <w:r w:rsidR="00DC292C">
        <w:t xml:space="preserve"> </w:t>
      </w:r>
      <w:r w:rsidR="00FC3DED" w:rsidRPr="00DC292C">
        <w:t>CT,</w:t>
      </w:r>
      <w:r w:rsidR="00DC292C">
        <w:t xml:space="preserve"> </w:t>
      </w:r>
      <w:r w:rsidR="00FC3DED" w:rsidRPr="00DC292C">
        <w:t>MRI</w:t>
      </w:r>
      <w:r w:rsidR="00DC292C">
        <w:t xml:space="preserve"> </w:t>
      </w:r>
      <w:proofErr w:type="gramStart"/>
      <w:r w:rsidR="00FC3DED" w:rsidRPr="00DC292C">
        <w:t>identified</w:t>
      </w:r>
      <w:proofErr w:type="gramEnd"/>
      <w:r w:rsidR="00DC292C">
        <w:t xml:space="preserve"> </w:t>
      </w:r>
      <w:r w:rsidR="00FC3DED" w:rsidRPr="00DC292C">
        <w:t>midline</w:t>
      </w:r>
      <w:r w:rsidR="00DC292C">
        <w:t xml:space="preserve"> </w:t>
      </w:r>
      <w:r w:rsidR="00FC3DED" w:rsidRPr="00DC292C">
        <w:t>shifts</w:t>
      </w:r>
      <w:r w:rsidR="00DC292C">
        <w:t xml:space="preserve"> </w:t>
      </w:r>
      <w:r w:rsidR="00FC3DED" w:rsidRPr="00DC292C">
        <w:t>in</w:t>
      </w:r>
      <w:r w:rsidR="00DC292C">
        <w:t xml:space="preserve"> </w:t>
      </w:r>
      <w:r w:rsidR="00FC3DED" w:rsidRPr="00DC292C">
        <w:t>75.0%</w:t>
      </w:r>
      <w:r w:rsidR="00DC292C">
        <w:t xml:space="preserve"> </w:t>
      </w:r>
      <w:r w:rsidR="00FC3DED" w:rsidRPr="00DC292C">
        <w:t>of</w:t>
      </w:r>
      <w:r w:rsidR="00DC292C">
        <w:t xml:space="preserve"> </w:t>
      </w:r>
      <w:r w:rsidR="00FC3DED" w:rsidRPr="00DC292C">
        <w:t>patients.</w:t>
      </w:r>
      <w:r w:rsidR="00DC292C">
        <w:t xml:space="preserve"> </w:t>
      </w:r>
      <w:r w:rsidR="00FC3DED" w:rsidRPr="00DC292C">
        <w:t>Lesions</w:t>
      </w:r>
      <w:r w:rsidR="00DC292C">
        <w:t xml:space="preserve"> </w:t>
      </w:r>
      <w:r w:rsidR="00FC3DED" w:rsidRPr="00DC292C">
        <w:t>in</w:t>
      </w:r>
      <w:r w:rsidR="00DC292C">
        <w:t xml:space="preserve"> </w:t>
      </w:r>
      <w:r w:rsidR="00FC3DED" w:rsidRPr="00DC292C">
        <w:t>frontal,</w:t>
      </w:r>
      <w:r w:rsidR="00DC292C">
        <w:t xml:space="preserve"> </w:t>
      </w:r>
      <w:r w:rsidR="00FC3DED" w:rsidRPr="00DC292C">
        <w:t>occipital,</w:t>
      </w:r>
      <w:r w:rsidR="00DC292C">
        <w:t xml:space="preserve"> </w:t>
      </w:r>
      <w:r w:rsidR="00FC3DED" w:rsidRPr="00DC292C">
        <w:t>and</w:t>
      </w:r>
      <w:r w:rsidR="00DC292C">
        <w:t xml:space="preserve"> </w:t>
      </w:r>
      <w:r w:rsidR="00FC3DED" w:rsidRPr="00DC292C">
        <w:t>temporal</w:t>
      </w:r>
      <w:r w:rsidR="00DC292C">
        <w:t xml:space="preserve"> </w:t>
      </w:r>
      <w:r w:rsidR="00FC3DED" w:rsidRPr="00DC292C">
        <w:t>lobes</w:t>
      </w:r>
      <w:r w:rsidR="00DC292C">
        <w:t xml:space="preserve"> </w:t>
      </w:r>
      <w:r w:rsidR="00FC3DED" w:rsidRPr="00DC292C">
        <w:t>were</w:t>
      </w:r>
      <w:r w:rsidR="00DC292C">
        <w:t xml:space="preserve"> </w:t>
      </w:r>
      <w:r w:rsidR="00FC3DED" w:rsidRPr="00DC292C">
        <w:t>more</w:t>
      </w:r>
      <w:r w:rsidR="00DC292C">
        <w:t xml:space="preserve"> </w:t>
      </w:r>
      <w:proofErr w:type="gramStart"/>
      <w:r w:rsidR="00FC3DED" w:rsidRPr="00DC292C">
        <w:t>frequently</w:t>
      </w:r>
      <w:proofErr w:type="gramEnd"/>
      <w:r w:rsidR="00DC292C">
        <w:t xml:space="preserve"> </w:t>
      </w:r>
      <w:r w:rsidR="00FC3DED" w:rsidRPr="00DC292C">
        <w:t>detected</w:t>
      </w:r>
      <w:r w:rsidR="00DC292C">
        <w:t xml:space="preserve"> </w:t>
      </w:r>
      <w:r w:rsidR="00FC3DED" w:rsidRPr="00DC292C">
        <w:t>via</w:t>
      </w:r>
      <w:r w:rsidR="00DC292C">
        <w:t xml:space="preserve"> </w:t>
      </w:r>
      <w:r w:rsidR="00FC3DED" w:rsidRPr="00DC292C">
        <w:t>MRI</w:t>
      </w:r>
      <w:r w:rsidR="00DC292C">
        <w:t xml:space="preserve"> </w:t>
      </w:r>
      <w:r w:rsidR="00FC3DED" w:rsidRPr="00DC292C">
        <w:t>(60.0%</w:t>
      </w:r>
      <w:r w:rsidR="00DC292C">
        <w:t xml:space="preserve"> </w:t>
      </w:r>
      <w:r w:rsidR="00FC3DED" w:rsidRPr="00DC292C">
        <w:t>vs.</w:t>
      </w:r>
      <w:r w:rsidR="00DC292C">
        <w:t xml:space="preserve"> </w:t>
      </w:r>
      <w:r w:rsidR="00FC3DED" w:rsidRPr="00DC292C">
        <w:t>50.0%</w:t>
      </w:r>
      <w:r w:rsidR="00DC292C">
        <w:t xml:space="preserve"> </w:t>
      </w:r>
      <w:r w:rsidR="00FC3DED" w:rsidRPr="00DC292C">
        <w:t>on</w:t>
      </w:r>
      <w:r w:rsidR="00DC292C">
        <w:t xml:space="preserve"> </w:t>
      </w:r>
      <w:r w:rsidR="00FC3DED" w:rsidRPr="00DC292C">
        <w:t>CT),</w:t>
      </w:r>
      <w:r w:rsidR="00DC292C">
        <w:t xml:space="preserve"> </w:t>
      </w:r>
      <w:r w:rsidR="00FC3DED" w:rsidRPr="00DC292C">
        <w:t>and</w:t>
      </w:r>
      <w:r w:rsidR="00DC292C">
        <w:t xml:space="preserve"> </w:t>
      </w:r>
      <w:r w:rsidR="00FC3DED" w:rsidRPr="00DC292C">
        <w:t>midbrain/pons/medulla</w:t>
      </w:r>
      <w:r w:rsidR="00DC292C">
        <w:t xml:space="preserve"> </w:t>
      </w:r>
      <w:r w:rsidR="00FC3DED" w:rsidRPr="00DC292C">
        <w:t>involvement</w:t>
      </w:r>
      <w:r w:rsidR="00DC292C">
        <w:t xml:space="preserve"> </w:t>
      </w:r>
      <w:r w:rsidR="00FC3DED" w:rsidRPr="00DC292C">
        <w:t>remained</w:t>
      </w:r>
      <w:r w:rsidR="00DC292C">
        <w:t xml:space="preserve"> </w:t>
      </w:r>
      <w:r w:rsidR="00FC3DED" w:rsidRPr="00DC292C">
        <w:t>consistent</w:t>
      </w:r>
      <w:r w:rsidR="00DC292C">
        <w:t xml:space="preserve"> </w:t>
      </w:r>
      <w:r w:rsidR="00FC3DED" w:rsidRPr="00DC292C">
        <w:t>at</w:t>
      </w:r>
      <w:r w:rsidR="00DC292C">
        <w:t xml:space="preserve"> </w:t>
      </w:r>
      <w:r w:rsidR="00FC3DED" w:rsidRPr="00DC292C">
        <w:t>4.3%.</w:t>
      </w:r>
      <w:r w:rsidR="00DC292C">
        <w:t xml:space="preserve"> </w:t>
      </w:r>
      <w:r w:rsidR="00FC3DED" w:rsidRPr="00DC292C">
        <w:t>Cerebral</w:t>
      </w:r>
      <w:r w:rsidR="00DC292C">
        <w:t xml:space="preserve"> </w:t>
      </w:r>
      <w:r w:rsidR="00FC3DED" w:rsidRPr="00DC292C">
        <w:t>autopsy</w:t>
      </w:r>
      <w:r w:rsidR="00DC292C">
        <w:t xml:space="preserve"> </w:t>
      </w:r>
      <w:r w:rsidR="00FC3DED" w:rsidRPr="00DC292C">
        <w:t>findings</w:t>
      </w:r>
      <w:r w:rsidR="00DC292C">
        <w:t xml:space="preserve"> </w:t>
      </w:r>
      <w:r w:rsidR="00FC3DED" w:rsidRPr="00DC292C">
        <w:t>were</w:t>
      </w:r>
      <w:r w:rsidR="00DC292C">
        <w:t xml:space="preserve"> </w:t>
      </w:r>
      <w:r w:rsidR="00FC3DED" w:rsidRPr="00DC292C">
        <w:t>more</w:t>
      </w:r>
      <w:r w:rsidR="00DC292C">
        <w:t xml:space="preserve"> </w:t>
      </w:r>
      <w:r w:rsidR="00FC3DED" w:rsidRPr="00DC292C">
        <w:t>frequent</w:t>
      </w:r>
      <w:r w:rsidR="00DC292C">
        <w:t xml:space="preserve"> </w:t>
      </w:r>
      <w:r w:rsidR="00FC3DED" w:rsidRPr="00DC292C">
        <w:t>on</w:t>
      </w:r>
      <w:r w:rsidR="00DC292C">
        <w:t xml:space="preserve"> </w:t>
      </w:r>
      <w:r w:rsidR="00FC3DED" w:rsidRPr="00DC292C">
        <w:t>MRI</w:t>
      </w:r>
      <w:r w:rsidR="00DC292C">
        <w:t xml:space="preserve"> </w:t>
      </w:r>
      <w:r w:rsidR="00FC3DED" w:rsidRPr="00DC292C">
        <w:t>(34.8%</w:t>
      </w:r>
      <w:r w:rsidR="00DC292C">
        <w:t xml:space="preserve"> </w:t>
      </w:r>
      <w:r w:rsidR="00FC3DED" w:rsidRPr="00DC292C">
        <w:t>vs.</w:t>
      </w:r>
      <w:r w:rsidR="00DC292C">
        <w:t xml:space="preserve"> </w:t>
      </w:r>
      <w:r w:rsidR="00FC3DED" w:rsidRPr="00DC292C">
        <w:t>30.0%),</w:t>
      </w:r>
      <w:r w:rsidR="00DC292C">
        <w:t xml:space="preserve"> </w:t>
      </w:r>
      <w:proofErr w:type="gramStart"/>
      <w:r w:rsidR="00FC3DED" w:rsidRPr="00DC292C">
        <w:t>whereas</w:t>
      </w:r>
      <w:proofErr w:type="gramEnd"/>
      <w:r w:rsidR="00DC292C">
        <w:t xml:space="preserve"> </w:t>
      </w:r>
      <w:proofErr w:type="spellStart"/>
      <w:r w:rsidR="00FC3DED" w:rsidRPr="00DC292C">
        <w:t>calvarial</w:t>
      </w:r>
      <w:proofErr w:type="spellEnd"/>
      <w:r w:rsidR="00DC292C">
        <w:t xml:space="preserve"> </w:t>
      </w:r>
      <w:r w:rsidR="00FC3DED" w:rsidRPr="00DC292C">
        <w:t>integrity</w:t>
      </w:r>
      <w:r w:rsidR="00DC292C">
        <w:t xml:space="preserve"> </w:t>
      </w:r>
      <w:r w:rsidR="00FC3DED" w:rsidRPr="00DC292C">
        <w:t>was</w:t>
      </w:r>
      <w:r w:rsidR="00DC292C">
        <w:t xml:space="preserve"> </w:t>
      </w:r>
      <w:r w:rsidR="00FC3DED" w:rsidRPr="00DC292C">
        <w:t>slightly</w:t>
      </w:r>
      <w:r w:rsidR="00DC292C">
        <w:t xml:space="preserve"> </w:t>
      </w:r>
      <w:r w:rsidR="00FC3DED" w:rsidRPr="00DC292C">
        <w:t>less</w:t>
      </w:r>
      <w:r w:rsidR="00DC292C">
        <w:t xml:space="preserve"> </w:t>
      </w:r>
      <w:proofErr w:type="gramStart"/>
      <w:r w:rsidR="00FC3DED" w:rsidRPr="00DC292C">
        <w:t>frequently</w:t>
      </w:r>
      <w:proofErr w:type="gramEnd"/>
      <w:r w:rsidR="00DC292C">
        <w:t xml:space="preserve"> </w:t>
      </w:r>
      <w:r w:rsidR="00FC3DED" w:rsidRPr="00DC292C">
        <w:t>preserved</w:t>
      </w:r>
      <w:r w:rsidR="00DC292C">
        <w:t xml:space="preserve"> </w:t>
      </w:r>
      <w:r w:rsidR="00FC3DED" w:rsidRPr="00DC292C">
        <w:t>(8.7%</w:t>
      </w:r>
      <w:r w:rsidR="00DC292C">
        <w:t xml:space="preserve"> </w:t>
      </w:r>
      <w:r w:rsidR="00FC3DED" w:rsidRPr="00DC292C">
        <w:t>on</w:t>
      </w:r>
      <w:r w:rsidR="00DC292C">
        <w:t xml:space="preserve"> </w:t>
      </w:r>
      <w:r w:rsidR="00FC3DED" w:rsidRPr="00DC292C">
        <w:t>MRI</w:t>
      </w:r>
      <w:r w:rsidR="00DC292C">
        <w:t xml:space="preserve"> </w:t>
      </w:r>
      <w:r w:rsidR="00FC3DED" w:rsidRPr="00DC292C">
        <w:t>vs.</w:t>
      </w:r>
      <w:r w:rsidR="00DC292C">
        <w:t xml:space="preserve"> </w:t>
      </w:r>
      <w:r w:rsidR="00FC3DED" w:rsidRPr="00DC292C">
        <w:t>15.0%</w:t>
      </w:r>
      <w:r w:rsidR="00DC292C">
        <w:t xml:space="preserve"> </w:t>
      </w:r>
      <w:r w:rsidR="00FC3DED" w:rsidRPr="00DC292C">
        <w:t>on</w:t>
      </w:r>
      <w:r w:rsidR="00DC292C">
        <w:t xml:space="preserve"> </w:t>
      </w:r>
      <w:r w:rsidR="00FC3DED" w:rsidRPr="00DC292C">
        <w:t>CT).</w:t>
      </w:r>
      <w:r>
        <w:t xml:space="preserve"> </w:t>
      </w:r>
      <w:r w:rsidRPr="00DC292C">
        <w:t>A</w:t>
      </w:r>
      <w:r>
        <w:t xml:space="preserve"> </w:t>
      </w:r>
      <w:r w:rsidRPr="00DC292C">
        <w:t>comparative</w:t>
      </w:r>
      <w:r>
        <w:t xml:space="preserve"> </w:t>
      </w:r>
      <w:r w:rsidRPr="00DC292C">
        <w:t>analysis</w:t>
      </w:r>
      <w:r>
        <w:t xml:space="preserve"> </w:t>
      </w:r>
      <w:r w:rsidRPr="00DC292C">
        <w:t>between</w:t>
      </w:r>
      <w:r>
        <w:t xml:space="preserve"> </w:t>
      </w:r>
      <w:r w:rsidRPr="00DC292C">
        <w:t>MRI</w:t>
      </w:r>
      <w:r>
        <w:t xml:space="preserve"> </w:t>
      </w:r>
      <w:r w:rsidRPr="00DC292C">
        <w:t>and</w:t>
      </w:r>
      <w:r>
        <w:t xml:space="preserve"> </w:t>
      </w:r>
      <w:r w:rsidRPr="00DC292C">
        <w:t>CT</w:t>
      </w:r>
      <w:r>
        <w:t xml:space="preserve"> </w:t>
      </w:r>
      <w:r w:rsidRPr="00DC292C">
        <w:t>scan</w:t>
      </w:r>
      <w:r>
        <w:t xml:space="preserve"> </w:t>
      </w:r>
      <w:r w:rsidRPr="00DC292C">
        <w:t>revealed</w:t>
      </w:r>
      <w:r>
        <w:t xml:space="preserve"> </w:t>
      </w:r>
      <w:r w:rsidRPr="00DC292C">
        <w:t>that</w:t>
      </w:r>
      <w:r>
        <w:t xml:space="preserve"> </w:t>
      </w:r>
      <w:r w:rsidRPr="00DC292C">
        <w:t>MRI</w:t>
      </w:r>
      <w:r>
        <w:t xml:space="preserve"> </w:t>
      </w:r>
      <w:r w:rsidRPr="00DC292C">
        <w:t>detected</w:t>
      </w:r>
      <w:r>
        <w:t xml:space="preserve"> </w:t>
      </w:r>
      <w:r w:rsidRPr="00DC292C">
        <w:t>2</w:t>
      </w:r>
      <w:r>
        <w:t xml:space="preserve"> </w:t>
      </w:r>
      <w:proofErr w:type="gramStart"/>
      <w:r w:rsidRPr="00DC292C">
        <w:t>additional</w:t>
      </w:r>
      <w:proofErr w:type="gramEnd"/>
      <w:r>
        <w:t xml:space="preserve"> </w:t>
      </w:r>
      <w:r w:rsidRPr="00DC292C">
        <w:t>cases</w:t>
      </w:r>
      <w:r>
        <w:t xml:space="preserve"> </w:t>
      </w:r>
      <w:r w:rsidRPr="00DC292C">
        <w:t>of</w:t>
      </w:r>
      <w:r>
        <w:t xml:space="preserve"> </w:t>
      </w:r>
      <w:r w:rsidRPr="00DC292C">
        <w:t>brain</w:t>
      </w:r>
      <w:r>
        <w:t xml:space="preserve"> </w:t>
      </w:r>
      <w:r w:rsidRPr="00DC292C">
        <w:t>tumors</w:t>
      </w:r>
      <w:r>
        <w:t xml:space="preserve"> </w:t>
      </w:r>
      <w:r w:rsidRPr="00DC292C">
        <w:t>not</w:t>
      </w:r>
      <w:r>
        <w:t xml:space="preserve"> </w:t>
      </w:r>
      <w:proofErr w:type="gramStart"/>
      <w:r w:rsidRPr="00DC292C">
        <w:t>identified</w:t>
      </w:r>
      <w:proofErr w:type="gramEnd"/>
      <w:r>
        <w:t xml:space="preserve"> </w:t>
      </w:r>
      <w:r w:rsidRPr="00DC292C">
        <w:t>by</w:t>
      </w:r>
      <w:r>
        <w:t xml:space="preserve"> </w:t>
      </w:r>
      <w:r w:rsidRPr="00DC292C">
        <w:t>CT,</w:t>
      </w:r>
      <w:r>
        <w:t xml:space="preserve"> </w:t>
      </w:r>
      <w:r w:rsidRPr="00DC292C">
        <w:t>highlighting</w:t>
      </w:r>
      <w:r>
        <w:t xml:space="preserve"> </w:t>
      </w:r>
      <w:r w:rsidRPr="00DC292C">
        <w:t>MRI’s</w:t>
      </w:r>
      <w:r>
        <w:t xml:space="preserve"> </w:t>
      </w:r>
      <w:r w:rsidRPr="00DC292C">
        <w:t>higher</w:t>
      </w:r>
      <w:r>
        <w:t xml:space="preserve"> </w:t>
      </w:r>
      <w:r w:rsidRPr="00DC292C">
        <w:t>sensitivity.</w:t>
      </w:r>
      <w:r>
        <w:t xml:space="preserve"> </w:t>
      </w:r>
      <w:r w:rsidRPr="00DC292C">
        <w:t>The</w:t>
      </w:r>
      <w:r>
        <w:t xml:space="preserve"> </w:t>
      </w:r>
      <w:r w:rsidRPr="00DC292C">
        <w:lastRenderedPageBreak/>
        <w:t>diagnostic</w:t>
      </w:r>
      <w:r>
        <w:t xml:space="preserve"> </w:t>
      </w:r>
      <w:r w:rsidRPr="00DC292C">
        <w:t>sensitivity</w:t>
      </w:r>
      <w:r>
        <w:t xml:space="preserve"> </w:t>
      </w:r>
      <w:r w:rsidRPr="00DC292C">
        <w:t>of</w:t>
      </w:r>
      <w:r>
        <w:t xml:space="preserve"> </w:t>
      </w:r>
      <w:r w:rsidRPr="00DC292C">
        <w:t>MRI</w:t>
      </w:r>
      <w:r>
        <w:t xml:space="preserve"> </w:t>
      </w:r>
      <w:r w:rsidRPr="00DC292C">
        <w:t>was</w:t>
      </w:r>
      <w:r>
        <w:t xml:space="preserve"> </w:t>
      </w:r>
      <w:r w:rsidRPr="00DC292C">
        <w:t>calculated</w:t>
      </w:r>
      <w:r>
        <w:t xml:space="preserve"> </w:t>
      </w:r>
      <w:r w:rsidRPr="00DC292C">
        <w:t>at</w:t>
      </w:r>
      <w:r>
        <w:t xml:space="preserve"> </w:t>
      </w:r>
      <w:r w:rsidRPr="00DC292C">
        <w:t>100%,</w:t>
      </w:r>
      <w:r>
        <w:t xml:space="preserve"> </w:t>
      </w:r>
      <w:r w:rsidRPr="00DC292C">
        <w:t>and</w:t>
      </w:r>
      <w:r>
        <w:t xml:space="preserve"> </w:t>
      </w:r>
      <w:r w:rsidRPr="00DC292C">
        <w:t>specificity</w:t>
      </w:r>
      <w:r>
        <w:t xml:space="preserve"> </w:t>
      </w:r>
      <w:r w:rsidRPr="00DC292C">
        <w:t>at</w:t>
      </w:r>
      <w:r>
        <w:t xml:space="preserve"> </w:t>
      </w:r>
      <w:r w:rsidRPr="00DC292C">
        <w:t>80%</w:t>
      </w:r>
      <w:r>
        <w:t xml:space="preserve"> </w:t>
      </w:r>
      <w:r w:rsidRPr="00DC292C">
        <w:t>when</w:t>
      </w:r>
      <w:r>
        <w:t xml:space="preserve"> </w:t>
      </w:r>
      <w:r w:rsidRPr="00DC292C">
        <w:t>using</w:t>
      </w:r>
      <w:r>
        <w:t xml:space="preserve"> </w:t>
      </w:r>
      <w:r w:rsidRPr="00DC292C">
        <w:t>CT</w:t>
      </w:r>
      <w:r>
        <w:t xml:space="preserve"> </w:t>
      </w:r>
      <w:r w:rsidRPr="00DC292C">
        <w:t>findings</w:t>
      </w:r>
      <w:r>
        <w:t xml:space="preserve"> </w:t>
      </w:r>
      <w:r w:rsidRPr="00DC292C">
        <w:t>as</w:t>
      </w:r>
      <w:r>
        <w:t xml:space="preserve"> </w:t>
      </w:r>
      <w:r w:rsidRPr="00DC292C">
        <w:t>the</w:t>
      </w:r>
      <w:r>
        <w:t xml:space="preserve"> </w:t>
      </w:r>
      <w:r w:rsidRPr="00DC292C">
        <w:t>comparator.</w:t>
      </w:r>
      <w:r>
        <w:t xml:space="preserve"> </w:t>
      </w:r>
      <w:r w:rsidRPr="00DC292C">
        <w:t>Chi-square</w:t>
      </w:r>
      <w:r>
        <w:t xml:space="preserve"> </w:t>
      </w:r>
      <w:r w:rsidRPr="00DC292C">
        <w:t>testing</w:t>
      </w:r>
      <w:r>
        <w:t xml:space="preserve"> </w:t>
      </w:r>
      <w:r w:rsidRPr="00DC292C">
        <w:t>revealed</w:t>
      </w:r>
      <w:r>
        <w:t xml:space="preserve"> </w:t>
      </w:r>
      <w:r w:rsidRPr="00DC292C">
        <w:t>a</w:t>
      </w:r>
      <w:r>
        <w:t xml:space="preserve"> </w:t>
      </w:r>
      <w:r w:rsidRPr="00DC292C">
        <w:t>statistically</w:t>
      </w:r>
      <w:r>
        <w:t xml:space="preserve"> </w:t>
      </w:r>
      <w:r w:rsidRPr="00DC292C">
        <w:t>significant</w:t>
      </w:r>
      <w:r>
        <w:t xml:space="preserve"> </w:t>
      </w:r>
      <w:r w:rsidRPr="00DC292C">
        <w:t>association</w:t>
      </w:r>
      <w:r>
        <w:t xml:space="preserve"> </w:t>
      </w:r>
      <w:r w:rsidRPr="00DC292C">
        <w:t>between</w:t>
      </w:r>
      <w:r>
        <w:t xml:space="preserve"> </w:t>
      </w:r>
      <w:r w:rsidRPr="00DC292C">
        <w:t>MRI</w:t>
      </w:r>
      <w:r>
        <w:t xml:space="preserve"> </w:t>
      </w:r>
      <w:r w:rsidRPr="00DC292C">
        <w:t>and</w:t>
      </w:r>
      <w:r>
        <w:t xml:space="preserve"> </w:t>
      </w:r>
      <w:r w:rsidRPr="00DC292C">
        <w:t>CT</w:t>
      </w:r>
      <w:r>
        <w:t xml:space="preserve"> </w:t>
      </w:r>
      <w:r w:rsidRPr="00DC292C">
        <w:t>results</w:t>
      </w:r>
      <w:r>
        <w:t xml:space="preserve"> </w:t>
      </w:r>
      <w:r w:rsidRPr="00DC292C">
        <w:t>in</w:t>
      </w:r>
      <w:r>
        <w:t xml:space="preserve"> </w:t>
      </w:r>
      <w:r w:rsidRPr="00DC292C">
        <w:t>brain</w:t>
      </w:r>
      <w:r>
        <w:t xml:space="preserve"> </w:t>
      </w:r>
      <w:r w:rsidRPr="00DC292C">
        <w:t>tumor</w:t>
      </w:r>
      <w:r>
        <w:t xml:space="preserve"> </w:t>
      </w:r>
      <w:r w:rsidRPr="00DC292C">
        <w:t>diagnosis</w:t>
      </w:r>
      <w:r>
        <w:t xml:space="preserve"> </w:t>
      </w:r>
      <w:r w:rsidRPr="00DC292C">
        <w:t>(</w:t>
      </w:r>
      <w:r w:rsidRPr="00DC292C">
        <w:rPr>
          <w:rFonts w:ascii="Cambria" w:hAnsi="Cambria" w:cs="Cambria"/>
        </w:rPr>
        <w:t>χ</w:t>
      </w:r>
      <w:r w:rsidRPr="00DC292C">
        <w:rPr>
          <w:rFonts w:cs="Barlow"/>
        </w:rPr>
        <w:t>²</w:t>
      </w:r>
      <w:r>
        <w:t xml:space="preserve"> </w:t>
      </w:r>
      <w:r w:rsidRPr="00DC292C">
        <w:t>=</w:t>
      </w:r>
      <w:r>
        <w:t xml:space="preserve"> </w:t>
      </w:r>
      <w:r w:rsidRPr="00DC292C">
        <w:t>13.33,</w:t>
      </w:r>
      <w:r>
        <w:rPr>
          <w:rFonts w:cs="Barlow"/>
        </w:rPr>
        <w:t xml:space="preserve"> </w:t>
      </w:r>
      <w:proofErr w:type="spellStart"/>
      <w:r w:rsidRPr="00DC292C">
        <w:t>df</w:t>
      </w:r>
      <w:proofErr w:type="spellEnd"/>
      <w:r>
        <w:t xml:space="preserve"> </w:t>
      </w:r>
      <w:r w:rsidRPr="00DC292C">
        <w:t>=</w:t>
      </w:r>
      <w:r>
        <w:t xml:space="preserve"> </w:t>
      </w:r>
      <w:r w:rsidRPr="00DC292C">
        <w:t>1,</w:t>
      </w:r>
      <w:r>
        <w:t xml:space="preserve"> </w:t>
      </w:r>
      <w:r w:rsidRPr="00DC292C">
        <w:t>p</w:t>
      </w:r>
      <w:r>
        <w:t xml:space="preserve"> </w:t>
      </w:r>
      <w:r w:rsidRPr="00DC292C">
        <w:t>&lt;</w:t>
      </w:r>
      <w:r>
        <w:t xml:space="preserve"> </w:t>
      </w:r>
      <w:r w:rsidRPr="00DC292C">
        <w:t>0.001),</w:t>
      </w:r>
      <w:r>
        <w:t xml:space="preserve"> </w:t>
      </w:r>
      <w:r w:rsidRPr="00DC292C">
        <w:t>confirming</w:t>
      </w:r>
      <w:r>
        <w:t xml:space="preserve"> </w:t>
      </w:r>
      <w:r w:rsidRPr="00DC292C">
        <w:t>the</w:t>
      </w:r>
      <w:r>
        <w:t xml:space="preserve"> </w:t>
      </w:r>
      <w:r w:rsidRPr="00DC292C">
        <w:t>superiority</w:t>
      </w:r>
      <w:r>
        <w:t xml:space="preserve"> </w:t>
      </w:r>
      <w:r w:rsidRPr="00DC292C">
        <w:t>of</w:t>
      </w:r>
      <w:r>
        <w:t xml:space="preserve"> </w:t>
      </w:r>
      <w:r w:rsidRPr="00DC292C">
        <w:t>MRI</w:t>
      </w:r>
      <w:r>
        <w:t xml:space="preserve"> </w:t>
      </w:r>
      <w:r w:rsidRPr="00DC292C">
        <w:t>in</w:t>
      </w:r>
      <w:r>
        <w:t xml:space="preserve"> </w:t>
      </w:r>
      <w:r w:rsidRPr="00DC292C">
        <w:t>diagnostic</w:t>
      </w:r>
      <w:r>
        <w:t xml:space="preserve"> </w:t>
      </w:r>
      <w:r w:rsidRPr="00DC292C">
        <w:t>yield.</w:t>
      </w:r>
      <w:r>
        <w:t xml:space="preserve"> </w:t>
      </w:r>
      <w:proofErr w:type="gramStart"/>
      <w:r w:rsidRPr="00DC292C">
        <w:t>Fisher’s</w:t>
      </w:r>
      <w:proofErr w:type="gramEnd"/>
      <w:r>
        <w:t xml:space="preserve"> </w:t>
      </w:r>
      <w:r w:rsidRPr="00DC292C">
        <w:t>Exact</w:t>
      </w:r>
      <w:r>
        <w:t xml:space="preserve"> </w:t>
      </w:r>
      <w:r w:rsidRPr="00DC292C">
        <w:t>Test</w:t>
      </w:r>
      <w:r>
        <w:t xml:space="preserve"> </w:t>
      </w:r>
      <w:r w:rsidRPr="00DC292C">
        <w:t>also</w:t>
      </w:r>
      <w:r>
        <w:t xml:space="preserve"> </w:t>
      </w:r>
      <w:r w:rsidRPr="00DC292C">
        <w:t>yielded</w:t>
      </w:r>
      <w:r>
        <w:t xml:space="preserve"> </w:t>
      </w:r>
      <w:r w:rsidRPr="00DC292C">
        <w:t>a</w:t>
      </w:r>
      <w:r>
        <w:t xml:space="preserve"> </w:t>
      </w:r>
      <w:r w:rsidRPr="00DC292C">
        <w:t>significance</w:t>
      </w:r>
      <w:r>
        <w:t xml:space="preserve"> </w:t>
      </w:r>
      <w:r w:rsidRPr="00DC292C">
        <w:t>level</w:t>
      </w:r>
      <w:r>
        <w:t xml:space="preserve"> </w:t>
      </w:r>
      <w:r w:rsidRPr="00DC292C">
        <w:t>of</w:t>
      </w:r>
      <w:r>
        <w:t xml:space="preserve"> </w:t>
      </w:r>
      <w:r w:rsidRPr="00DC292C">
        <w:t>p</w:t>
      </w:r>
      <w:r>
        <w:t xml:space="preserve"> </w:t>
      </w:r>
      <w:r w:rsidRPr="00DC292C">
        <w:t>=</w:t>
      </w:r>
      <w:r>
        <w:t xml:space="preserve"> </w:t>
      </w:r>
      <w:r w:rsidRPr="00DC292C">
        <w:t>0.001,</w:t>
      </w:r>
      <w:r>
        <w:t xml:space="preserve"> </w:t>
      </w:r>
      <w:r w:rsidRPr="00DC292C">
        <w:t>supporting</w:t>
      </w:r>
      <w:r>
        <w:t xml:space="preserve"> </w:t>
      </w:r>
      <w:r w:rsidRPr="00DC292C">
        <w:t>these</w:t>
      </w:r>
      <w:r>
        <w:t xml:space="preserve"> </w:t>
      </w:r>
      <w:r w:rsidRPr="00DC292C">
        <w:t>findings.</w:t>
      </w:r>
    </w:p>
    <w:p w14:paraId="2E4672B9" w14:textId="77777777" w:rsidR="00031AF8" w:rsidRDefault="00031AF8" w:rsidP="00031AF8">
      <w:pPr>
        <w:pStyle w:val="Caption"/>
        <w:sectPr w:rsidR="00031AF8" w:rsidSect="00031AF8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0B0A34A0" w14:textId="471B10DA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5.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Paraventricular</w:t>
      </w:r>
      <w:r w:rsidR="00DC292C">
        <w:t xml:space="preserve"> </w:t>
      </w:r>
      <w:r w:rsidRPr="00DC292C">
        <w:t>Region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</w:tblGrid>
      <w:tr w:rsidR="00DC292C" w:rsidRPr="00DC292C" w14:paraId="28C87DE6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2191A635" w14:textId="77777777" w:rsidR="00FC3DED" w:rsidRPr="00DC292C" w:rsidRDefault="00FC3DED" w:rsidP="00031AF8">
            <w:pPr>
              <w:pStyle w:val="Body"/>
            </w:pPr>
            <w:r w:rsidRPr="00DC292C">
              <w:t>Finding</w:t>
            </w:r>
          </w:p>
        </w:tc>
        <w:tc>
          <w:tcPr>
            <w:tcW w:w="1250" w:type="pct"/>
            <w:hideMark/>
          </w:tcPr>
          <w:p w14:paraId="6BA20F0D" w14:textId="7E5BE9CC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Frequency</w:t>
            </w:r>
            <w:r w:rsidR="00DC292C">
              <w:t xml:space="preserve"> </w:t>
            </w:r>
            <w:r w:rsidRPr="00DC292C">
              <w:t>(n)</w:t>
            </w:r>
          </w:p>
        </w:tc>
        <w:tc>
          <w:tcPr>
            <w:tcW w:w="1250" w:type="pct"/>
            <w:hideMark/>
          </w:tcPr>
          <w:p w14:paraId="432850B8" w14:textId="33569F07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Percent</w:t>
            </w:r>
            <w:r w:rsidR="00DC292C">
              <w:t xml:space="preserve"> </w:t>
            </w:r>
            <w:r w:rsidRPr="00DC292C">
              <w:t>of</w:t>
            </w:r>
            <w:r w:rsidR="00DC292C">
              <w:t xml:space="preserve"> </w:t>
            </w:r>
            <w:r w:rsidRPr="00DC292C">
              <w:t>Responses</w:t>
            </w:r>
            <w:r w:rsidR="00DC292C">
              <w:t xml:space="preserve"> </w:t>
            </w:r>
            <w:r w:rsidRPr="00DC292C">
              <w:t>(%)</w:t>
            </w:r>
          </w:p>
        </w:tc>
        <w:tc>
          <w:tcPr>
            <w:tcW w:w="1250" w:type="pct"/>
            <w:hideMark/>
          </w:tcPr>
          <w:p w14:paraId="7CAD8B5E" w14:textId="619E6345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Percent</w:t>
            </w:r>
            <w:r w:rsidR="00DC292C">
              <w:t xml:space="preserve"> </w:t>
            </w:r>
            <w:r w:rsidRPr="00DC292C">
              <w:t>of</w:t>
            </w:r>
            <w:r w:rsidR="00DC292C">
              <w:t xml:space="preserve"> </w:t>
            </w:r>
            <w:r w:rsidRPr="00DC292C">
              <w:t>Cases</w:t>
            </w:r>
            <w:r w:rsidR="00DC292C">
              <w:t xml:space="preserve"> </w:t>
            </w:r>
            <w:r w:rsidRPr="00DC292C">
              <w:t>(%)</w:t>
            </w:r>
          </w:p>
        </w:tc>
      </w:tr>
      <w:tr w:rsidR="00DC292C" w:rsidRPr="00DC292C" w14:paraId="52223259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2E92B7FF" w14:textId="5A16E870" w:rsidR="00FC3DED" w:rsidRPr="00DC292C" w:rsidRDefault="00FC3DED" w:rsidP="00031AF8">
            <w:pPr>
              <w:pStyle w:val="Body"/>
            </w:pPr>
            <w:r w:rsidRPr="00DC292C">
              <w:t>Hyperdense</w:t>
            </w:r>
            <w:r w:rsidR="00DC292C">
              <w:t xml:space="preserve"> </w:t>
            </w:r>
            <w:r w:rsidRPr="00DC292C">
              <w:t>area</w:t>
            </w:r>
          </w:p>
        </w:tc>
        <w:tc>
          <w:tcPr>
            <w:tcW w:w="1250" w:type="pct"/>
            <w:hideMark/>
          </w:tcPr>
          <w:p w14:paraId="4DA98A80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8</w:t>
            </w:r>
          </w:p>
        </w:tc>
        <w:tc>
          <w:tcPr>
            <w:tcW w:w="1250" w:type="pct"/>
            <w:hideMark/>
          </w:tcPr>
          <w:p w14:paraId="7C333AAC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36.4</w:t>
            </w:r>
          </w:p>
        </w:tc>
        <w:tc>
          <w:tcPr>
            <w:tcW w:w="1250" w:type="pct"/>
            <w:hideMark/>
          </w:tcPr>
          <w:p w14:paraId="545EC115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50.0</w:t>
            </w:r>
          </w:p>
        </w:tc>
      </w:tr>
      <w:tr w:rsidR="00DC292C" w:rsidRPr="00DC292C" w14:paraId="5A0CC0DA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04F25382" w14:textId="18772BBE" w:rsidR="00FC3DED" w:rsidRPr="00DC292C" w:rsidRDefault="00FC3DED" w:rsidP="00031AF8">
            <w:pPr>
              <w:pStyle w:val="Body"/>
            </w:pPr>
            <w:r w:rsidRPr="00DC292C">
              <w:t>Lacunar</w:t>
            </w:r>
            <w:r w:rsidR="00DC292C">
              <w:t xml:space="preserve"> </w:t>
            </w:r>
            <w:r w:rsidRPr="00DC292C">
              <w:t>infarct</w:t>
            </w:r>
          </w:p>
        </w:tc>
        <w:tc>
          <w:tcPr>
            <w:tcW w:w="1250" w:type="pct"/>
            <w:hideMark/>
          </w:tcPr>
          <w:p w14:paraId="5F7A472A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4</w:t>
            </w:r>
          </w:p>
        </w:tc>
        <w:tc>
          <w:tcPr>
            <w:tcW w:w="1250" w:type="pct"/>
            <w:hideMark/>
          </w:tcPr>
          <w:p w14:paraId="71090526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18.2</w:t>
            </w:r>
          </w:p>
        </w:tc>
        <w:tc>
          <w:tcPr>
            <w:tcW w:w="1250" w:type="pct"/>
            <w:hideMark/>
          </w:tcPr>
          <w:p w14:paraId="02177C6B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25.0</w:t>
            </w:r>
          </w:p>
        </w:tc>
      </w:tr>
      <w:tr w:rsidR="00DC292C" w:rsidRPr="00DC292C" w14:paraId="1062D702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364F5CF1" w14:textId="77777777" w:rsidR="00FC3DED" w:rsidRPr="00DC292C" w:rsidRDefault="00FC3DED" w:rsidP="00031AF8">
            <w:pPr>
              <w:pStyle w:val="Body"/>
            </w:pPr>
            <w:r w:rsidRPr="00DC292C">
              <w:t>Lesions</w:t>
            </w:r>
          </w:p>
        </w:tc>
        <w:tc>
          <w:tcPr>
            <w:tcW w:w="1250" w:type="pct"/>
            <w:hideMark/>
          </w:tcPr>
          <w:p w14:paraId="1DAD49B1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</w:t>
            </w:r>
          </w:p>
        </w:tc>
        <w:tc>
          <w:tcPr>
            <w:tcW w:w="1250" w:type="pct"/>
            <w:hideMark/>
          </w:tcPr>
          <w:p w14:paraId="1BF0D15C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45.5</w:t>
            </w:r>
          </w:p>
        </w:tc>
        <w:tc>
          <w:tcPr>
            <w:tcW w:w="1250" w:type="pct"/>
            <w:hideMark/>
          </w:tcPr>
          <w:p w14:paraId="009C89E5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62.5</w:t>
            </w:r>
          </w:p>
        </w:tc>
      </w:tr>
    </w:tbl>
    <w:p w14:paraId="3ADF1FC6" w14:textId="2162240B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6.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Frontal,</w:t>
      </w:r>
      <w:r w:rsidR="00DC292C">
        <w:t xml:space="preserve"> </w:t>
      </w:r>
      <w:r w:rsidRPr="00DC292C">
        <w:t>Occipital,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Temporal</w:t>
      </w:r>
      <w:r w:rsidR="00DC292C">
        <w:t xml:space="preserve"> </w:t>
      </w:r>
      <w:r w:rsidRPr="00DC292C">
        <w:t>Regions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489"/>
        <w:gridCol w:w="3490"/>
        <w:gridCol w:w="3488"/>
      </w:tblGrid>
      <w:tr w:rsidR="00031AF8" w:rsidRPr="00DC292C" w14:paraId="5AA40DBA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1CD2CF2D" w14:textId="77777777" w:rsidR="00FC3DED" w:rsidRPr="00DC292C" w:rsidRDefault="00FC3DED" w:rsidP="00031AF8">
            <w:pPr>
              <w:pStyle w:val="Body"/>
            </w:pPr>
            <w:r w:rsidRPr="00DC292C">
              <w:t>Finding</w:t>
            </w:r>
          </w:p>
        </w:tc>
        <w:tc>
          <w:tcPr>
            <w:tcW w:w="1667" w:type="pct"/>
            <w:hideMark/>
          </w:tcPr>
          <w:p w14:paraId="5E62C438" w14:textId="1BA59929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Frequency</w:t>
            </w:r>
            <w:r w:rsidR="00DC292C">
              <w:t xml:space="preserve"> </w:t>
            </w:r>
            <w:r w:rsidRPr="00DC292C">
              <w:t>(n)</w:t>
            </w:r>
          </w:p>
        </w:tc>
        <w:tc>
          <w:tcPr>
            <w:tcW w:w="1667" w:type="pct"/>
            <w:hideMark/>
          </w:tcPr>
          <w:p w14:paraId="0E0E6E24" w14:textId="5C5697AA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Percent</w:t>
            </w:r>
            <w:r w:rsidR="00DC292C">
              <w:t xml:space="preserve"> </w:t>
            </w:r>
            <w:r w:rsidRPr="00DC292C">
              <w:t>(%)</w:t>
            </w:r>
          </w:p>
        </w:tc>
      </w:tr>
      <w:tr w:rsidR="00031AF8" w:rsidRPr="00DC292C" w14:paraId="41F61192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62AF90AE" w14:textId="77777777" w:rsidR="00FC3DED" w:rsidRPr="00DC292C" w:rsidRDefault="00FC3DED" w:rsidP="00031AF8">
            <w:pPr>
              <w:pStyle w:val="Body"/>
            </w:pPr>
            <w:r w:rsidRPr="00DC292C">
              <w:t>Present</w:t>
            </w:r>
          </w:p>
        </w:tc>
        <w:tc>
          <w:tcPr>
            <w:tcW w:w="1667" w:type="pct"/>
            <w:hideMark/>
          </w:tcPr>
          <w:p w14:paraId="044E4393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12</w:t>
            </w:r>
          </w:p>
        </w:tc>
        <w:tc>
          <w:tcPr>
            <w:tcW w:w="1667" w:type="pct"/>
            <w:hideMark/>
          </w:tcPr>
          <w:p w14:paraId="49830225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60.0</w:t>
            </w:r>
          </w:p>
        </w:tc>
      </w:tr>
      <w:tr w:rsidR="00031AF8" w:rsidRPr="00DC292C" w14:paraId="10DFDBF5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180CD67F" w14:textId="77777777" w:rsidR="00FC3DED" w:rsidRPr="00DC292C" w:rsidRDefault="00FC3DED" w:rsidP="00031AF8">
            <w:pPr>
              <w:pStyle w:val="Body"/>
            </w:pPr>
            <w:r w:rsidRPr="00DC292C">
              <w:t>Absent</w:t>
            </w:r>
          </w:p>
        </w:tc>
        <w:tc>
          <w:tcPr>
            <w:tcW w:w="1667" w:type="pct"/>
            <w:hideMark/>
          </w:tcPr>
          <w:p w14:paraId="3F8D926A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8</w:t>
            </w:r>
          </w:p>
        </w:tc>
        <w:tc>
          <w:tcPr>
            <w:tcW w:w="1667" w:type="pct"/>
            <w:hideMark/>
          </w:tcPr>
          <w:p w14:paraId="3536C2E7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40.0</w:t>
            </w:r>
          </w:p>
        </w:tc>
      </w:tr>
    </w:tbl>
    <w:p w14:paraId="7705F6C7" w14:textId="756EB491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7.</w:t>
      </w:r>
      <w:r w:rsidR="00DC292C">
        <w:t xml:space="preserve"> </w:t>
      </w:r>
      <w:r w:rsidRPr="00DC292C">
        <w:t>Additional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Findings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489"/>
        <w:gridCol w:w="3490"/>
        <w:gridCol w:w="3488"/>
      </w:tblGrid>
      <w:tr w:rsidR="00031AF8" w:rsidRPr="00DC292C" w14:paraId="1664039E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3AD93A03" w14:textId="77777777" w:rsidR="00FC3DED" w:rsidRPr="00DC292C" w:rsidRDefault="00FC3DED" w:rsidP="00031AF8">
            <w:pPr>
              <w:pStyle w:val="Body"/>
            </w:pPr>
            <w:r w:rsidRPr="00DC292C">
              <w:t>Region/Feature</w:t>
            </w:r>
          </w:p>
        </w:tc>
        <w:tc>
          <w:tcPr>
            <w:tcW w:w="1667" w:type="pct"/>
            <w:hideMark/>
          </w:tcPr>
          <w:p w14:paraId="3A935989" w14:textId="55F8B4EF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Frequency</w:t>
            </w:r>
            <w:r w:rsidR="00DC292C">
              <w:t xml:space="preserve"> </w:t>
            </w:r>
            <w:r w:rsidRPr="00DC292C">
              <w:t>(n)</w:t>
            </w:r>
          </w:p>
        </w:tc>
        <w:tc>
          <w:tcPr>
            <w:tcW w:w="1667" w:type="pct"/>
            <w:hideMark/>
          </w:tcPr>
          <w:p w14:paraId="41DEAB72" w14:textId="54EB6E65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Percent</w:t>
            </w:r>
            <w:r w:rsidR="00DC292C">
              <w:t xml:space="preserve"> </w:t>
            </w:r>
            <w:r w:rsidRPr="00DC292C">
              <w:t>of</w:t>
            </w:r>
            <w:r w:rsidR="00DC292C">
              <w:t xml:space="preserve"> </w:t>
            </w:r>
            <w:r w:rsidRPr="00DC292C">
              <w:t>Cases</w:t>
            </w:r>
            <w:r w:rsidR="00DC292C">
              <w:t xml:space="preserve"> </w:t>
            </w:r>
            <w:r w:rsidRPr="00DC292C">
              <w:t>(%)</w:t>
            </w:r>
          </w:p>
        </w:tc>
      </w:tr>
      <w:tr w:rsidR="00031AF8" w:rsidRPr="00DC292C" w14:paraId="7D28A25D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15EB77A7" w14:textId="2B4FF6BE" w:rsidR="00FC3DED" w:rsidRPr="00DC292C" w:rsidRDefault="00FC3DED" w:rsidP="00031AF8">
            <w:pPr>
              <w:pStyle w:val="Body"/>
            </w:pPr>
            <w:r w:rsidRPr="00DC292C">
              <w:t>Midline</w:t>
            </w:r>
            <w:r w:rsidR="00DC292C">
              <w:t xml:space="preserve"> </w:t>
            </w:r>
            <w:r w:rsidRPr="00DC292C">
              <w:t>shift</w:t>
            </w:r>
          </w:p>
        </w:tc>
        <w:tc>
          <w:tcPr>
            <w:tcW w:w="1667" w:type="pct"/>
            <w:hideMark/>
          </w:tcPr>
          <w:p w14:paraId="0559FE70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15</w:t>
            </w:r>
          </w:p>
        </w:tc>
        <w:tc>
          <w:tcPr>
            <w:tcW w:w="1667" w:type="pct"/>
            <w:hideMark/>
          </w:tcPr>
          <w:p w14:paraId="6882CE13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75.0</w:t>
            </w:r>
          </w:p>
        </w:tc>
      </w:tr>
      <w:tr w:rsidR="00031AF8" w:rsidRPr="00DC292C" w14:paraId="3F101C03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1AE9C678" w14:textId="46192B54" w:rsidR="00FC3DED" w:rsidRPr="00DC292C" w:rsidRDefault="00FC3DED" w:rsidP="00031AF8">
            <w:pPr>
              <w:pStyle w:val="Body"/>
            </w:pPr>
            <w:r w:rsidRPr="00DC292C">
              <w:t>Lesions</w:t>
            </w:r>
            <w:r w:rsidR="00DC292C">
              <w:t xml:space="preserve"> </w:t>
            </w:r>
            <w:r w:rsidRPr="00DC292C">
              <w:t>in</w:t>
            </w:r>
            <w:r w:rsidR="00DC292C">
              <w:t xml:space="preserve"> </w:t>
            </w:r>
            <w:r w:rsidRPr="00DC292C">
              <w:t>midbrain/pons/medulla</w:t>
            </w:r>
          </w:p>
        </w:tc>
        <w:tc>
          <w:tcPr>
            <w:tcW w:w="1667" w:type="pct"/>
            <w:hideMark/>
          </w:tcPr>
          <w:p w14:paraId="156FA6AA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</w:t>
            </w:r>
          </w:p>
        </w:tc>
        <w:tc>
          <w:tcPr>
            <w:tcW w:w="1667" w:type="pct"/>
            <w:hideMark/>
          </w:tcPr>
          <w:p w14:paraId="77597CA7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6.3</w:t>
            </w:r>
          </w:p>
        </w:tc>
      </w:tr>
      <w:tr w:rsidR="00031AF8" w:rsidRPr="00DC292C" w14:paraId="735E62F9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680F76FB" w14:textId="6B0A23CB" w:rsidR="00FC3DED" w:rsidRPr="00DC292C" w:rsidRDefault="00FC3DED" w:rsidP="00031AF8">
            <w:pPr>
              <w:pStyle w:val="Body"/>
            </w:pPr>
            <w:r w:rsidRPr="00DC292C">
              <w:t>Cerebral</w:t>
            </w:r>
            <w:r w:rsidR="00DC292C">
              <w:t xml:space="preserve"> </w:t>
            </w:r>
            <w:r w:rsidRPr="00DC292C">
              <w:t>autopsy</w:t>
            </w:r>
          </w:p>
        </w:tc>
        <w:tc>
          <w:tcPr>
            <w:tcW w:w="1667" w:type="pct"/>
            <w:hideMark/>
          </w:tcPr>
          <w:p w14:paraId="3454577F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8</w:t>
            </w:r>
          </w:p>
        </w:tc>
        <w:tc>
          <w:tcPr>
            <w:tcW w:w="1667" w:type="pct"/>
            <w:hideMark/>
          </w:tcPr>
          <w:p w14:paraId="22AD7496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50.0</w:t>
            </w:r>
          </w:p>
        </w:tc>
      </w:tr>
      <w:tr w:rsidR="00031AF8" w:rsidRPr="00DC292C" w14:paraId="0D3564D3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0707EB6A" w14:textId="0B9DA461" w:rsidR="00FC3DED" w:rsidRPr="00DC292C" w:rsidRDefault="00FC3DED" w:rsidP="00031AF8">
            <w:pPr>
              <w:pStyle w:val="Body"/>
            </w:pPr>
            <w:r w:rsidRPr="00DC292C">
              <w:t>Calvarium</w:t>
            </w:r>
            <w:r w:rsidR="00DC292C">
              <w:t xml:space="preserve"> </w:t>
            </w:r>
            <w:r w:rsidRPr="00DC292C">
              <w:t>intact</w:t>
            </w:r>
          </w:p>
        </w:tc>
        <w:tc>
          <w:tcPr>
            <w:tcW w:w="1667" w:type="pct"/>
            <w:hideMark/>
          </w:tcPr>
          <w:p w14:paraId="55DEE5D9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2</w:t>
            </w:r>
          </w:p>
        </w:tc>
        <w:tc>
          <w:tcPr>
            <w:tcW w:w="1667" w:type="pct"/>
            <w:hideMark/>
          </w:tcPr>
          <w:p w14:paraId="63249357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12.5</w:t>
            </w:r>
          </w:p>
        </w:tc>
      </w:tr>
    </w:tbl>
    <w:p w14:paraId="2E3215A8" w14:textId="5A64D95F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8.</w:t>
      </w:r>
      <w:r w:rsidR="00DC292C">
        <w:t xml:space="preserve"> </w:t>
      </w:r>
      <w:r w:rsidRPr="00DC292C">
        <w:t>Contingency</w:t>
      </w:r>
      <w:r w:rsidR="00DC292C">
        <w:t xml:space="preserve"> </w:t>
      </w:r>
      <w:r w:rsidRPr="00DC292C">
        <w:t>Table: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vs.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Brain</w:t>
      </w:r>
      <w:r w:rsidR="00DC292C">
        <w:t xml:space="preserve"> </w:t>
      </w:r>
      <w:proofErr w:type="spellStart"/>
      <w:r w:rsidRPr="00DC292C">
        <w:t>Tumor</w:t>
      </w:r>
      <w:proofErr w:type="spellEnd"/>
      <w:r w:rsidR="00DC292C">
        <w:t xml:space="preserve"> </w:t>
      </w:r>
      <w:r w:rsidRPr="00DC292C">
        <w:t>Detection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</w:tblGrid>
      <w:tr w:rsidR="00DC292C" w:rsidRPr="00DC292C" w14:paraId="04975D0F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527597AF" w14:textId="77777777" w:rsidR="00FC3DED" w:rsidRPr="00DC292C" w:rsidRDefault="00FC3DED" w:rsidP="00031AF8">
            <w:pPr>
              <w:pStyle w:val="Body"/>
            </w:pPr>
          </w:p>
        </w:tc>
        <w:tc>
          <w:tcPr>
            <w:tcW w:w="1250" w:type="pct"/>
            <w:hideMark/>
          </w:tcPr>
          <w:p w14:paraId="0449039F" w14:textId="2F89E461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CT:</w:t>
            </w:r>
            <w:r w:rsidR="00DC292C">
              <w:t xml:space="preserve"> </w:t>
            </w:r>
            <w:r w:rsidRPr="00DC292C">
              <w:t>Tumor</w:t>
            </w:r>
            <w:r w:rsidR="00DC292C">
              <w:t xml:space="preserve"> </w:t>
            </w:r>
            <w:r w:rsidRPr="00DC292C">
              <w:t>Present</w:t>
            </w:r>
          </w:p>
        </w:tc>
        <w:tc>
          <w:tcPr>
            <w:tcW w:w="1250" w:type="pct"/>
            <w:hideMark/>
          </w:tcPr>
          <w:p w14:paraId="001CA596" w14:textId="14B5EEEB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CT:</w:t>
            </w:r>
            <w:r w:rsidR="00DC292C">
              <w:t xml:space="preserve"> </w:t>
            </w:r>
            <w:r w:rsidRPr="00DC292C">
              <w:t>Tumor</w:t>
            </w:r>
            <w:r w:rsidR="00DC292C">
              <w:t xml:space="preserve"> </w:t>
            </w:r>
            <w:r w:rsidRPr="00DC292C">
              <w:t>Absent</w:t>
            </w:r>
          </w:p>
        </w:tc>
        <w:tc>
          <w:tcPr>
            <w:tcW w:w="1250" w:type="pct"/>
            <w:hideMark/>
          </w:tcPr>
          <w:p w14:paraId="66090F28" w14:textId="77777777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Total</w:t>
            </w:r>
          </w:p>
        </w:tc>
      </w:tr>
      <w:tr w:rsidR="00DC292C" w:rsidRPr="00DC292C" w14:paraId="493FB4CC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3DD9BD0D" w14:textId="1F816A59" w:rsidR="00FC3DED" w:rsidRPr="00DC292C" w:rsidRDefault="00FC3DED" w:rsidP="00031AF8">
            <w:pPr>
              <w:pStyle w:val="Body"/>
            </w:pPr>
            <w:r w:rsidRPr="00DC292C">
              <w:t>MRI:</w:t>
            </w:r>
            <w:r w:rsidR="00DC292C">
              <w:t xml:space="preserve"> </w:t>
            </w:r>
            <w:r w:rsidRPr="00DC292C">
              <w:t>Tumor</w:t>
            </w:r>
            <w:r w:rsidR="00DC292C">
              <w:t xml:space="preserve"> </w:t>
            </w:r>
            <w:r w:rsidRPr="00DC292C">
              <w:t>Present</w:t>
            </w:r>
          </w:p>
        </w:tc>
        <w:tc>
          <w:tcPr>
            <w:tcW w:w="1250" w:type="pct"/>
            <w:hideMark/>
          </w:tcPr>
          <w:p w14:paraId="653662D4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</w:t>
            </w:r>
          </w:p>
        </w:tc>
        <w:tc>
          <w:tcPr>
            <w:tcW w:w="1250" w:type="pct"/>
            <w:hideMark/>
          </w:tcPr>
          <w:p w14:paraId="727A4750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2</w:t>
            </w:r>
          </w:p>
        </w:tc>
        <w:tc>
          <w:tcPr>
            <w:tcW w:w="1250" w:type="pct"/>
            <w:hideMark/>
          </w:tcPr>
          <w:p w14:paraId="580EC245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12</w:t>
            </w:r>
          </w:p>
        </w:tc>
      </w:tr>
      <w:tr w:rsidR="00DC292C" w:rsidRPr="00DC292C" w14:paraId="553A0D83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2C07C6E2" w14:textId="1C5EB345" w:rsidR="00FC3DED" w:rsidRPr="00DC292C" w:rsidRDefault="00FC3DED" w:rsidP="00031AF8">
            <w:pPr>
              <w:pStyle w:val="Body"/>
            </w:pPr>
            <w:r w:rsidRPr="00DC292C">
              <w:t>MRI:</w:t>
            </w:r>
            <w:r w:rsidR="00DC292C">
              <w:t xml:space="preserve"> </w:t>
            </w:r>
            <w:r w:rsidRPr="00DC292C">
              <w:t>Tumor</w:t>
            </w:r>
            <w:r w:rsidR="00DC292C">
              <w:t xml:space="preserve"> </w:t>
            </w:r>
            <w:r w:rsidRPr="00DC292C">
              <w:t>Absent</w:t>
            </w:r>
          </w:p>
        </w:tc>
        <w:tc>
          <w:tcPr>
            <w:tcW w:w="1250" w:type="pct"/>
            <w:hideMark/>
          </w:tcPr>
          <w:p w14:paraId="41659E99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0</w:t>
            </w:r>
          </w:p>
        </w:tc>
        <w:tc>
          <w:tcPr>
            <w:tcW w:w="1250" w:type="pct"/>
            <w:hideMark/>
          </w:tcPr>
          <w:p w14:paraId="72822CE5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8</w:t>
            </w:r>
          </w:p>
        </w:tc>
        <w:tc>
          <w:tcPr>
            <w:tcW w:w="1250" w:type="pct"/>
            <w:hideMark/>
          </w:tcPr>
          <w:p w14:paraId="07013AD1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8</w:t>
            </w:r>
          </w:p>
        </w:tc>
      </w:tr>
      <w:tr w:rsidR="00DC292C" w:rsidRPr="00DC292C" w14:paraId="279AC3B6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2F252D2A" w14:textId="77777777" w:rsidR="00FC3DED" w:rsidRPr="00DC292C" w:rsidRDefault="00FC3DED" w:rsidP="00031AF8">
            <w:pPr>
              <w:pStyle w:val="Body"/>
            </w:pPr>
            <w:r w:rsidRPr="00DC292C">
              <w:t>Total</w:t>
            </w:r>
          </w:p>
        </w:tc>
        <w:tc>
          <w:tcPr>
            <w:tcW w:w="1250" w:type="pct"/>
            <w:hideMark/>
          </w:tcPr>
          <w:p w14:paraId="40425E2D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</w:t>
            </w:r>
          </w:p>
        </w:tc>
        <w:tc>
          <w:tcPr>
            <w:tcW w:w="1250" w:type="pct"/>
            <w:hideMark/>
          </w:tcPr>
          <w:p w14:paraId="4D23CDD9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</w:t>
            </w:r>
          </w:p>
        </w:tc>
        <w:tc>
          <w:tcPr>
            <w:tcW w:w="1250" w:type="pct"/>
            <w:hideMark/>
          </w:tcPr>
          <w:p w14:paraId="719CCE14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20</w:t>
            </w:r>
          </w:p>
        </w:tc>
      </w:tr>
    </w:tbl>
    <w:p w14:paraId="7752ED10" w14:textId="55BFD05B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9.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Specificity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Relative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CT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5233"/>
        <w:gridCol w:w="5234"/>
      </w:tblGrid>
      <w:tr w:rsidR="00031AF8" w:rsidRPr="00DC292C" w14:paraId="5056DB5C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435D77BF" w14:textId="77777777" w:rsidR="00FC3DED" w:rsidRPr="00DC292C" w:rsidRDefault="00FC3DED" w:rsidP="00031AF8">
            <w:pPr>
              <w:pStyle w:val="Body"/>
            </w:pPr>
            <w:r w:rsidRPr="00DC292C">
              <w:t>Metric</w:t>
            </w:r>
          </w:p>
        </w:tc>
        <w:tc>
          <w:tcPr>
            <w:tcW w:w="2500" w:type="pct"/>
            <w:hideMark/>
          </w:tcPr>
          <w:p w14:paraId="73C7BAD1" w14:textId="028EA329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Value</w:t>
            </w:r>
            <w:r w:rsidR="00DC292C">
              <w:t xml:space="preserve"> </w:t>
            </w:r>
            <w:r w:rsidRPr="00DC292C">
              <w:t>(%)</w:t>
            </w:r>
          </w:p>
        </w:tc>
      </w:tr>
      <w:tr w:rsidR="00031AF8" w:rsidRPr="00DC292C" w14:paraId="37F8A44E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2F2A46F1" w14:textId="77777777" w:rsidR="00FC3DED" w:rsidRPr="00DC292C" w:rsidRDefault="00FC3DED" w:rsidP="00031AF8">
            <w:pPr>
              <w:pStyle w:val="Body"/>
            </w:pPr>
            <w:r w:rsidRPr="00DC292C">
              <w:t>Sensitivity</w:t>
            </w:r>
          </w:p>
        </w:tc>
        <w:tc>
          <w:tcPr>
            <w:tcW w:w="2500" w:type="pct"/>
            <w:hideMark/>
          </w:tcPr>
          <w:p w14:paraId="03F06252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100.0</w:t>
            </w:r>
          </w:p>
        </w:tc>
      </w:tr>
      <w:tr w:rsidR="00031AF8" w:rsidRPr="00DC292C" w14:paraId="3F1FD336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8C406DF" w14:textId="77777777" w:rsidR="00FC3DED" w:rsidRPr="00DC292C" w:rsidRDefault="00FC3DED" w:rsidP="00031AF8">
            <w:pPr>
              <w:pStyle w:val="Body"/>
            </w:pPr>
            <w:r w:rsidRPr="00DC292C">
              <w:t>Specificity</w:t>
            </w:r>
          </w:p>
        </w:tc>
        <w:tc>
          <w:tcPr>
            <w:tcW w:w="2500" w:type="pct"/>
            <w:hideMark/>
          </w:tcPr>
          <w:p w14:paraId="73487E3D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80.0</w:t>
            </w:r>
          </w:p>
        </w:tc>
      </w:tr>
      <w:tr w:rsidR="00031AF8" w:rsidRPr="00DC292C" w14:paraId="68FC7C8A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42F68B92" w14:textId="77777777" w:rsidR="00FC3DED" w:rsidRPr="00DC292C" w:rsidRDefault="00FC3DED" w:rsidP="00031AF8">
            <w:pPr>
              <w:pStyle w:val="Body"/>
            </w:pPr>
            <w:r w:rsidRPr="00DC292C">
              <w:t>Accuracy</w:t>
            </w:r>
          </w:p>
        </w:tc>
        <w:tc>
          <w:tcPr>
            <w:tcW w:w="2500" w:type="pct"/>
            <w:hideMark/>
          </w:tcPr>
          <w:p w14:paraId="0755286C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90.0</w:t>
            </w:r>
          </w:p>
        </w:tc>
      </w:tr>
    </w:tbl>
    <w:p w14:paraId="500D25C0" w14:textId="1AC3C359" w:rsidR="00FC3DED" w:rsidRPr="00DC292C" w:rsidRDefault="00FC3DED" w:rsidP="00031AF8">
      <w:pPr>
        <w:pStyle w:val="Caption"/>
      </w:pPr>
      <w:r w:rsidRPr="00DC292C">
        <w:t>Table</w:t>
      </w:r>
      <w:r w:rsidR="00DC292C">
        <w:t xml:space="preserve"> </w:t>
      </w:r>
      <w:r w:rsidRPr="00DC292C">
        <w:t>10.</w:t>
      </w:r>
      <w:r w:rsidR="00DC292C">
        <w:t xml:space="preserve"> </w:t>
      </w:r>
      <w:r w:rsidRPr="00DC292C">
        <w:t>Chi-Square</w:t>
      </w:r>
      <w:r w:rsidR="00DC292C">
        <w:t xml:space="preserve"> </w:t>
      </w:r>
      <w:r w:rsidRPr="00DC292C">
        <w:t>Test</w:t>
      </w:r>
      <w:r w:rsidR="00DC292C">
        <w:t xml:space="preserve"> </w:t>
      </w:r>
      <w:r w:rsidRPr="00DC292C">
        <w:t>Results</w:t>
      </w:r>
      <w:r w:rsidR="00DC292C">
        <w:t xml:space="preserve"> </w:t>
      </w:r>
      <w:r w:rsidRPr="00DC292C">
        <w:t>Comparing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CT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</w:tblGrid>
      <w:tr w:rsidR="00DC292C" w:rsidRPr="00DC292C" w14:paraId="2525DC1C" w14:textId="77777777" w:rsidTr="0003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236E116A" w14:textId="77777777" w:rsidR="00FC3DED" w:rsidRPr="00DC292C" w:rsidRDefault="00FC3DED" w:rsidP="00031AF8">
            <w:pPr>
              <w:pStyle w:val="Body"/>
            </w:pPr>
            <w:r w:rsidRPr="00DC292C">
              <w:t>Test</w:t>
            </w:r>
          </w:p>
        </w:tc>
        <w:tc>
          <w:tcPr>
            <w:tcW w:w="1250" w:type="pct"/>
            <w:hideMark/>
          </w:tcPr>
          <w:p w14:paraId="509EE11B" w14:textId="77777777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Value</w:t>
            </w:r>
          </w:p>
        </w:tc>
        <w:tc>
          <w:tcPr>
            <w:tcW w:w="1250" w:type="pct"/>
            <w:hideMark/>
          </w:tcPr>
          <w:p w14:paraId="7A2E9B3A" w14:textId="77777777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292C">
              <w:t>df</w:t>
            </w:r>
            <w:proofErr w:type="spellEnd"/>
          </w:p>
        </w:tc>
        <w:tc>
          <w:tcPr>
            <w:tcW w:w="1250" w:type="pct"/>
            <w:hideMark/>
          </w:tcPr>
          <w:p w14:paraId="6905F8C7" w14:textId="77777777" w:rsidR="00FC3DED" w:rsidRPr="00DC292C" w:rsidRDefault="00FC3DED" w:rsidP="00031AF8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p-value</w:t>
            </w:r>
          </w:p>
        </w:tc>
      </w:tr>
      <w:tr w:rsidR="00DC292C" w:rsidRPr="00DC292C" w14:paraId="6E4B229D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3879F4A4" w14:textId="59CD296B" w:rsidR="00FC3DED" w:rsidRPr="00DC292C" w:rsidRDefault="00FC3DED" w:rsidP="00031AF8">
            <w:pPr>
              <w:pStyle w:val="Body"/>
            </w:pPr>
            <w:r w:rsidRPr="00DC292C">
              <w:t>Pearson</w:t>
            </w:r>
            <w:r w:rsidR="00DC292C">
              <w:t xml:space="preserve"> </w:t>
            </w:r>
            <w:r w:rsidRPr="00DC292C">
              <w:t>Chi-Square</w:t>
            </w:r>
          </w:p>
        </w:tc>
        <w:tc>
          <w:tcPr>
            <w:tcW w:w="1250" w:type="pct"/>
            <w:hideMark/>
          </w:tcPr>
          <w:p w14:paraId="39AB0295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13.333</w:t>
            </w:r>
          </w:p>
        </w:tc>
        <w:tc>
          <w:tcPr>
            <w:tcW w:w="1250" w:type="pct"/>
            <w:hideMark/>
          </w:tcPr>
          <w:p w14:paraId="708EE126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</w:t>
            </w:r>
          </w:p>
        </w:tc>
        <w:tc>
          <w:tcPr>
            <w:tcW w:w="1250" w:type="pct"/>
            <w:hideMark/>
          </w:tcPr>
          <w:p w14:paraId="34605289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&lt;0.001</w:t>
            </w:r>
          </w:p>
        </w:tc>
      </w:tr>
      <w:tr w:rsidR="00DC292C" w:rsidRPr="00DC292C" w14:paraId="03AB2823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537BE0DD" w14:textId="533DECBB" w:rsidR="00FC3DED" w:rsidRPr="00DC292C" w:rsidRDefault="00FC3DED" w:rsidP="00031AF8">
            <w:pPr>
              <w:pStyle w:val="Body"/>
            </w:pPr>
            <w:r w:rsidRPr="00DC292C">
              <w:t>Continuity</w:t>
            </w:r>
            <w:r w:rsidR="00DC292C">
              <w:t xml:space="preserve"> </w:t>
            </w:r>
            <w:r w:rsidRPr="00DC292C">
              <w:t>Correction</w:t>
            </w:r>
          </w:p>
        </w:tc>
        <w:tc>
          <w:tcPr>
            <w:tcW w:w="1250" w:type="pct"/>
            <w:hideMark/>
          </w:tcPr>
          <w:p w14:paraId="526E53A1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10.208</w:t>
            </w:r>
          </w:p>
        </w:tc>
        <w:tc>
          <w:tcPr>
            <w:tcW w:w="1250" w:type="pct"/>
            <w:hideMark/>
          </w:tcPr>
          <w:p w14:paraId="6D8B1D0E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</w:t>
            </w:r>
          </w:p>
        </w:tc>
        <w:tc>
          <w:tcPr>
            <w:tcW w:w="1250" w:type="pct"/>
            <w:hideMark/>
          </w:tcPr>
          <w:p w14:paraId="0CE68C90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0.001</w:t>
            </w:r>
          </w:p>
        </w:tc>
      </w:tr>
      <w:tr w:rsidR="00DC292C" w:rsidRPr="00DC292C" w14:paraId="758B9795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582F868D" w14:textId="317646EA" w:rsidR="00FC3DED" w:rsidRPr="00DC292C" w:rsidRDefault="00FC3DED" w:rsidP="00031AF8">
            <w:pPr>
              <w:pStyle w:val="Body"/>
            </w:pPr>
            <w:r w:rsidRPr="00DC292C">
              <w:t>Likelihood</w:t>
            </w:r>
            <w:r w:rsidR="00DC292C">
              <w:t xml:space="preserve"> </w:t>
            </w:r>
            <w:r w:rsidRPr="00DC292C">
              <w:t>Ratio</w:t>
            </w:r>
          </w:p>
        </w:tc>
        <w:tc>
          <w:tcPr>
            <w:tcW w:w="1250" w:type="pct"/>
            <w:hideMark/>
          </w:tcPr>
          <w:p w14:paraId="3249C623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16.912</w:t>
            </w:r>
          </w:p>
        </w:tc>
        <w:tc>
          <w:tcPr>
            <w:tcW w:w="1250" w:type="pct"/>
            <w:hideMark/>
          </w:tcPr>
          <w:p w14:paraId="5342EA4E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1</w:t>
            </w:r>
          </w:p>
        </w:tc>
        <w:tc>
          <w:tcPr>
            <w:tcW w:w="1250" w:type="pct"/>
            <w:hideMark/>
          </w:tcPr>
          <w:p w14:paraId="49239803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&lt;0.001</w:t>
            </w:r>
          </w:p>
        </w:tc>
      </w:tr>
      <w:tr w:rsidR="00DC292C" w:rsidRPr="00DC292C" w14:paraId="5BAC313F" w14:textId="77777777" w:rsidTr="00031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14:paraId="07432FEF" w14:textId="44623128" w:rsidR="00FC3DED" w:rsidRPr="00DC292C" w:rsidRDefault="00FC3DED" w:rsidP="00031AF8">
            <w:pPr>
              <w:pStyle w:val="Body"/>
            </w:pPr>
            <w:r w:rsidRPr="00DC292C">
              <w:t>Fisher’s</w:t>
            </w:r>
            <w:r w:rsidR="00DC292C">
              <w:t xml:space="preserve"> </w:t>
            </w:r>
            <w:r w:rsidRPr="00DC292C">
              <w:t>Exact</w:t>
            </w:r>
            <w:r w:rsidR="00DC292C">
              <w:t xml:space="preserve"> </w:t>
            </w:r>
            <w:r w:rsidRPr="00DC292C">
              <w:t>Test</w:t>
            </w:r>
            <w:r w:rsidR="00DC292C">
              <w:t xml:space="preserve"> </w:t>
            </w:r>
            <w:r w:rsidRPr="00DC292C">
              <w:t>(2-sided)</w:t>
            </w:r>
          </w:p>
        </w:tc>
        <w:tc>
          <w:tcPr>
            <w:tcW w:w="1250" w:type="pct"/>
            <w:hideMark/>
          </w:tcPr>
          <w:p w14:paraId="3792A098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—</w:t>
            </w:r>
          </w:p>
        </w:tc>
        <w:tc>
          <w:tcPr>
            <w:tcW w:w="1250" w:type="pct"/>
            <w:hideMark/>
          </w:tcPr>
          <w:p w14:paraId="0F27A69D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—</w:t>
            </w:r>
          </w:p>
        </w:tc>
        <w:tc>
          <w:tcPr>
            <w:tcW w:w="1250" w:type="pct"/>
            <w:hideMark/>
          </w:tcPr>
          <w:p w14:paraId="7F2F7BC5" w14:textId="77777777" w:rsidR="00FC3DED" w:rsidRPr="00DC292C" w:rsidRDefault="00FC3DED" w:rsidP="00031AF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92C">
              <w:t>0.001</w:t>
            </w:r>
          </w:p>
        </w:tc>
      </w:tr>
    </w:tbl>
    <w:p w14:paraId="7C01920A" w14:textId="77777777" w:rsidR="00031AF8" w:rsidRDefault="00031AF8" w:rsidP="00031AF8">
      <w:pPr>
        <w:pStyle w:val="Body"/>
        <w:sectPr w:rsidR="00031AF8" w:rsidSect="00031AF8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421D9383" w14:textId="77777777" w:rsidR="00A66992" w:rsidRDefault="00FC3DED" w:rsidP="00DC292C">
      <w:pPr>
        <w:pStyle w:val="Body"/>
      </w:pPr>
      <w:r w:rsidRPr="00DC292C">
        <w:t>MRI</w:t>
      </w:r>
      <w:r w:rsidR="00DC292C">
        <w:t xml:space="preserve"> </w:t>
      </w:r>
      <w:proofErr w:type="gramStart"/>
      <w:r w:rsidRPr="00DC292C">
        <w:t>demonstrated</w:t>
      </w:r>
      <w:proofErr w:type="gramEnd"/>
      <w:r w:rsidR="00DC292C">
        <w:t xml:space="preserve"> </w:t>
      </w:r>
      <w:r w:rsidRPr="00DC292C">
        <w:t>superior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performance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CT,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proofErr w:type="gramStart"/>
      <w:r w:rsidRPr="00DC292C">
        <w:t>identifying</w:t>
      </w:r>
      <w:proofErr w:type="gramEnd"/>
      <w:r w:rsidR="00DC292C">
        <w:t xml:space="preserve"> </w:t>
      </w:r>
      <w:r w:rsidRPr="00DC292C">
        <w:t>lesions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paraventricular,</w:t>
      </w:r>
      <w:r w:rsidR="00DC292C">
        <w:t xml:space="preserve"> </w:t>
      </w:r>
      <w:r w:rsidRPr="00DC292C">
        <w:t>frontal,</w:t>
      </w:r>
      <w:r w:rsidR="00DC292C">
        <w:t xml:space="preserve"> </w:t>
      </w:r>
      <w:r w:rsidRPr="00DC292C">
        <w:t>occipital,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temporal</w:t>
      </w:r>
      <w:r w:rsidR="00DC292C">
        <w:t xml:space="preserve"> </w:t>
      </w:r>
      <w:r w:rsidRPr="00DC292C">
        <w:t>regions.</w:t>
      </w:r>
      <w:r w:rsidR="00DC292C">
        <w:t xml:space="preserve"> </w:t>
      </w:r>
      <w:r w:rsidRPr="00DC292C">
        <w:t>While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equally</w:t>
      </w:r>
      <w:r w:rsidR="00DC292C">
        <w:t xml:space="preserve"> </w:t>
      </w:r>
      <w:r w:rsidRPr="00DC292C">
        <w:t>effective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detecting</w:t>
      </w:r>
      <w:r w:rsidR="00DC292C">
        <w:t xml:space="preserve"> </w:t>
      </w:r>
      <w:r w:rsidRPr="00DC292C">
        <w:t>midline</w:t>
      </w:r>
      <w:r w:rsidR="00DC292C">
        <w:t xml:space="preserve"> </w:t>
      </w:r>
      <w:r w:rsidRPr="00DC292C">
        <w:t>shifts,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showed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higher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yield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cerebral</w:t>
      </w:r>
      <w:r w:rsidR="00DC292C">
        <w:t xml:space="preserve"> </w:t>
      </w:r>
      <w:r w:rsidRPr="00DC292C">
        <w:t>autopsy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lesion</w:t>
      </w:r>
      <w:r w:rsidR="00DC292C">
        <w:t xml:space="preserve"> </w:t>
      </w:r>
      <w:r w:rsidRPr="00DC292C">
        <w:t>localization.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high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(100%)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robust</w:t>
      </w:r>
      <w:r w:rsidR="00DC292C">
        <w:t xml:space="preserve"> </w:t>
      </w:r>
      <w:r w:rsidRPr="00DC292C">
        <w:t>specificity</w:t>
      </w:r>
      <w:r w:rsidR="00DC292C">
        <w:t xml:space="preserve"> </w:t>
      </w:r>
      <w:r w:rsidRPr="00DC292C">
        <w:t>(80%)</w:t>
      </w:r>
      <w:r w:rsidR="00DC292C">
        <w:t xml:space="preserve"> </w:t>
      </w:r>
      <w:r w:rsidRPr="00DC292C">
        <w:t>affirm</w:t>
      </w:r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reliability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gold</w:t>
      </w:r>
      <w:r w:rsidR="00DC292C">
        <w:t xml:space="preserve"> </w:t>
      </w:r>
      <w:r w:rsidRPr="00DC292C">
        <w:t>standard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neuroimaging.</w:t>
      </w:r>
    </w:p>
    <w:p w14:paraId="7CC4DC00" w14:textId="5F39A937" w:rsidR="00FC3DED" w:rsidRPr="00DC292C" w:rsidRDefault="00FC3DED" w:rsidP="00DC292C">
      <w:pPr>
        <w:pStyle w:val="Body"/>
      </w:pPr>
      <w:r w:rsidRPr="00DC292C">
        <w:t>Although</w:t>
      </w:r>
      <w:r w:rsidR="00DC292C">
        <w:t xml:space="preserve"> </w:t>
      </w:r>
      <w:r w:rsidRPr="00DC292C">
        <w:t>statistical</w:t>
      </w:r>
      <w:r w:rsidR="00DC292C">
        <w:t xml:space="preserve"> </w:t>
      </w:r>
      <w:r w:rsidRPr="00DC292C">
        <w:t>significance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confirmed</w:t>
      </w:r>
      <w:r w:rsidR="00DC292C">
        <w:t xml:space="preserve"> </w:t>
      </w:r>
      <w:r w:rsidRPr="00DC292C">
        <w:t>via</w:t>
      </w:r>
      <w:r w:rsidR="00DC292C">
        <w:t xml:space="preserve"> </w:t>
      </w:r>
      <w:r w:rsidRPr="00DC292C">
        <w:t>Chi-square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Fisher’s</w:t>
      </w:r>
      <w:r w:rsidR="00DC292C">
        <w:t xml:space="preserve"> </w:t>
      </w:r>
      <w:r w:rsidRPr="00DC292C">
        <w:t>tests,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significance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also</w:t>
      </w:r>
      <w:r w:rsidR="00DC292C">
        <w:t xml:space="preserve"> </w:t>
      </w:r>
      <w:proofErr w:type="gramStart"/>
      <w:r w:rsidRPr="00DC292C">
        <w:t>evident</w:t>
      </w:r>
      <w:proofErr w:type="gramEnd"/>
      <w:r w:rsidR="00DC292C">
        <w:t xml:space="preserve"> </w:t>
      </w:r>
      <w:r w:rsidRPr="00DC292C">
        <w:t>given</w:t>
      </w:r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ability</w:t>
      </w:r>
      <w:r w:rsidR="00DC292C">
        <w:t xml:space="preserve"> </w:t>
      </w:r>
      <w:r w:rsidRPr="00DC292C">
        <w:t>to</w:t>
      </w:r>
      <w:r w:rsidR="00DC292C">
        <w:t xml:space="preserve"> </w:t>
      </w:r>
      <w:proofErr w:type="gramStart"/>
      <w:r w:rsidRPr="00DC292C">
        <w:t>identify</w:t>
      </w:r>
      <w:proofErr w:type="gramEnd"/>
      <w:r w:rsidR="00DC292C">
        <w:t xml:space="preserve"> </w:t>
      </w:r>
      <w:r w:rsidRPr="00DC292C">
        <w:t>abnormalities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missed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CT—reinforcing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critical</w:t>
      </w:r>
      <w:r w:rsidR="00DC292C">
        <w:t xml:space="preserve"> </w:t>
      </w:r>
      <w:r w:rsidRPr="00DC292C">
        <w:t>role</w:t>
      </w:r>
      <w:r w:rsidR="00DC292C">
        <w:t xml:space="preserve"> </w:t>
      </w:r>
      <w:r w:rsidRPr="00DC292C">
        <w:t>in</w:t>
      </w:r>
      <w:r w:rsidR="00DC292C">
        <w:t xml:space="preserve"> </w:t>
      </w:r>
      <w:proofErr w:type="gramStart"/>
      <w:r w:rsidRPr="00DC292C">
        <w:t>accurate</w:t>
      </w:r>
      <w:proofErr w:type="gramEnd"/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diagnosis.</w:t>
      </w:r>
      <w:r w:rsidR="00DC292C">
        <w:t xml:space="preserve"> </w:t>
      </w:r>
      <w:r w:rsidRPr="00DC292C">
        <w:t>No</w:t>
      </w:r>
      <w:r w:rsidR="00DC292C">
        <w:t xml:space="preserve"> </w:t>
      </w:r>
      <w:r w:rsidRPr="00DC292C">
        <w:t>post</w:t>
      </w:r>
      <w:r w:rsidR="00DC292C">
        <w:t xml:space="preserve"> </w:t>
      </w:r>
      <w:r w:rsidRPr="00DC292C">
        <w:t>hoc</w:t>
      </w:r>
      <w:r w:rsidR="00DC292C">
        <w:t xml:space="preserve"> </w:t>
      </w:r>
      <w:r w:rsidRPr="00DC292C">
        <w:t>adjustments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necessary</w:t>
      </w:r>
      <w:r w:rsidR="00DC292C">
        <w:t xml:space="preserve"> </w:t>
      </w:r>
      <w:r w:rsidRPr="00DC292C">
        <w:t>due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binary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nature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data.</w:t>
      </w:r>
    </w:p>
    <w:p w14:paraId="2738E66F" w14:textId="77777777" w:rsidR="00FC3DED" w:rsidRPr="00DC292C" w:rsidRDefault="00FC3DED" w:rsidP="00031AF8">
      <w:pPr>
        <w:pStyle w:val="Heading1"/>
      </w:pPr>
      <w:r w:rsidRPr="00DC292C">
        <w:t>Discussion</w:t>
      </w:r>
    </w:p>
    <w:p w14:paraId="4CED02AC" w14:textId="6CD47C00" w:rsidR="00FC3DED" w:rsidRPr="00DC292C" w:rsidRDefault="00FC3DED" w:rsidP="00DC292C">
      <w:pPr>
        <w:pStyle w:val="Body"/>
      </w:pPr>
      <w:r w:rsidRPr="00DC292C">
        <w:t>The</w:t>
      </w:r>
      <w:r w:rsidR="00DC292C">
        <w:t xml:space="preserve"> </w:t>
      </w:r>
      <w:r w:rsidRPr="00DC292C">
        <w:t>present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provides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valuable</w:t>
      </w:r>
      <w:r w:rsidR="00DC292C">
        <w:t xml:space="preserve"> </w:t>
      </w:r>
      <w:r w:rsidRPr="00DC292C">
        <w:t>contribution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ongoing</w:t>
      </w:r>
      <w:r w:rsidR="00DC292C">
        <w:t xml:space="preserve"> </w:t>
      </w:r>
      <w:r w:rsidRPr="00DC292C">
        <w:t>discourse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accuracy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magnetic</w:t>
      </w:r>
      <w:r w:rsidR="00DC292C">
        <w:t xml:space="preserve"> </w:t>
      </w:r>
      <w:r w:rsidRPr="00DC292C">
        <w:t>resonance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(MRI)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computed</w:t>
      </w:r>
      <w:r w:rsidR="00DC292C">
        <w:t xml:space="preserve"> </w:t>
      </w:r>
      <w:r w:rsidRPr="00DC292C">
        <w:t>tomography</w:t>
      </w:r>
      <w:r w:rsidR="00DC292C">
        <w:t xml:space="preserve"> </w:t>
      </w:r>
      <w:r w:rsidRPr="00DC292C">
        <w:t>(CT)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evaluation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affirm</w:t>
      </w:r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superior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specificity,</w:t>
      </w:r>
      <w:r w:rsidR="00DC292C">
        <w:t xml:space="preserve"> </w:t>
      </w:r>
      <w:r w:rsidRPr="00DC292C">
        <w:t>reinforcing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established</w:t>
      </w:r>
      <w:r w:rsidR="00DC292C">
        <w:t xml:space="preserve"> </w:t>
      </w:r>
      <w:r w:rsidRPr="00DC292C">
        <w:t>role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gold</w:t>
      </w:r>
      <w:r w:rsidR="00DC292C">
        <w:t xml:space="preserve"> </w:t>
      </w:r>
      <w:r w:rsidRPr="00DC292C">
        <w:t>standard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neuroimaging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intracranial</w:t>
      </w:r>
      <w:r w:rsidR="00DC292C">
        <w:t xml:space="preserve"> </w:t>
      </w:r>
      <w:r w:rsidRPr="00DC292C">
        <w:t>neoplasms.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our</w:t>
      </w:r>
      <w:r w:rsidR="00DC292C">
        <w:t xml:space="preserve"> </w:t>
      </w:r>
      <w:r w:rsidRPr="00DC292C">
        <w:t>cohort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twenty</w:t>
      </w:r>
      <w:r w:rsidR="00DC292C">
        <w:t xml:space="preserve"> </w:t>
      </w:r>
      <w:r w:rsidRPr="00DC292C">
        <w:t>clinically</w:t>
      </w:r>
      <w:r w:rsidR="00DC292C">
        <w:t xml:space="preserve"> </w:t>
      </w:r>
      <w:r w:rsidRPr="00DC292C">
        <w:t>suspected</w:t>
      </w:r>
      <w:r w:rsidR="00DC292C">
        <w:t xml:space="preserve"> </w:t>
      </w:r>
      <w:r w:rsidRPr="00DC292C">
        <w:t>cases,</w:t>
      </w:r>
      <w:r w:rsidR="00DC292C">
        <w:t xml:space="preserve"> </w:t>
      </w:r>
      <w:r w:rsidRPr="00DC292C">
        <w:t>MRI</w:t>
      </w:r>
      <w:r w:rsidR="00DC292C">
        <w:t xml:space="preserve"> </w:t>
      </w:r>
      <w:proofErr w:type="gramStart"/>
      <w:r w:rsidRPr="00DC292C">
        <w:t>demonstrated</w:t>
      </w:r>
      <w:proofErr w:type="gramEnd"/>
      <w:r w:rsidR="00DC292C">
        <w:t xml:space="preserve"> </w:t>
      </w:r>
      <w:r w:rsidRPr="00DC292C">
        <w:t>100%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80%</w:t>
      </w:r>
      <w:r w:rsidR="00DC292C">
        <w:t xml:space="preserve"> </w:t>
      </w:r>
      <w:r w:rsidRPr="00DC292C">
        <w:t>specificity</w:t>
      </w:r>
      <w:r w:rsidR="00DC292C">
        <w:t xml:space="preserve"> </w:t>
      </w:r>
      <w:r w:rsidRPr="00DC292C">
        <w:t>when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scan,</w:t>
      </w:r>
      <w:r w:rsidR="00DC292C">
        <w:t xml:space="preserve"> </w:t>
      </w:r>
      <w:proofErr w:type="gramStart"/>
      <w:r w:rsidRPr="00DC292C">
        <w:t>identifying</w:t>
      </w:r>
      <w:proofErr w:type="gramEnd"/>
      <w:r w:rsidR="00DC292C">
        <w:t xml:space="preserve"> </w:t>
      </w:r>
      <w:r w:rsidRPr="00DC292C">
        <w:t>two</w:t>
      </w:r>
      <w:r w:rsidR="00DC292C">
        <w:t xml:space="preserve"> </w:t>
      </w:r>
      <w:proofErr w:type="gramStart"/>
      <w:r w:rsidRPr="00DC292C">
        <w:t>additional</w:t>
      </w:r>
      <w:proofErr w:type="gramEnd"/>
      <w:r w:rsidR="00DC292C">
        <w:t xml:space="preserve"> </w:t>
      </w:r>
      <w:r w:rsidRPr="00DC292C">
        <w:t>cases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that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undetected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CT.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results</w:t>
      </w:r>
      <w:r w:rsidR="00DC292C">
        <w:t xml:space="preserve"> </w:t>
      </w:r>
      <w:r w:rsidRPr="00DC292C">
        <w:t>are</w:t>
      </w:r>
      <w:r w:rsidR="00DC292C">
        <w:t xml:space="preserve"> </w:t>
      </w:r>
      <w:r w:rsidRPr="00DC292C">
        <w:t>not</w:t>
      </w:r>
      <w:r w:rsidR="00DC292C">
        <w:t xml:space="preserve"> </w:t>
      </w:r>
      <w:r w:rsidRPr="00DC292C">
        <w:t>only</w:t>
      </w:r>
      <w:r w:rsidR="00DC292C">
        <w:t xml:space="preserve"> </w:t>
      </w:r>
      <w:r w:rsidRPr="00DC292C">
        <w:t>statistically</w:t>
      </w:r>
      <w:r w:rsidR="00DC292C">
        <w:t xml:space="preserve"> </w:t>
      </w:r>
      <w:r w:rsidRPr="00DC292C">
        <w:t>significant</w:t>
      </w:r>
      <w:r w:rsidR="00DC292C">
        <w:t xml:space="preserve"> </w:t>
      </w:r>
      <w:r w:rsidRPr="00DC292C">
        <w:t>but</w:t>
      </w:r>
      <w:r w:rsidR="00DC292C">
        <w:t xml:space="preserve"> </w:t>
      </w:r>
      <w:r w:rsidRPr="00DC292C">
        <w:t>also</w:t>
      </w:r>
      <w:r w:rsidR="00DC292C">
        <w:t xml:space="preserve"> </w:t>
      </w:r>
      <w:r w:rsidRPr="00DC292C">
        <w:t>clinically</w:t>
      </w:r>
      <w:r w:rsidR="00DC292C">
        <w:t xml:space="preserve"> </w:t>
      </w:r>
      <w:r w:rsidRPr="00DC292C">
        <w:t>meaningful,</w:t>
      </w:r>
      <w:r w:rsidR="00DC292C">
        <w:t xml:space="preserve"> </w:t>
      </w:r>
      <w:r w:rsidRPr="00DC292C">
        <w:t>as</w:t>
      </w:r>
      <w:r w:rsidR="00DC292C">
        <w:t xml:space="preserve"> </w:t>
      </w:r>
      <w:proofErr w:type="gramStart"/>
      <w:r w:rsidRPr="00DC292C">
        <w:t>timely</w:t>
      </w:r>
      <w:proofErr w:type="gramEnd"/>
      <w:r w:rsidR="00DC292C">
        <w:t xml:space="preserve"> </w:t>
      </w:r>
      <w:r w:rsidRPr="00DC292C">
        <w:t>and</w:t>
      </w:r>
      <w:r w:rsidR="00DC292C">
        <w:t xml:space="preserve"> </w:t>
      </w:r>
      <w:proofErr w:type="gramStart"/>
      <w:r w:rsidRPr="00DC292C">
        <w:t>accurate</w:t>
      </w:r>
      <w:proofErr w:type="gramEnd"/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essential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influencing</w:t>
      </w:r>
      <w:r w:rsidR="00DC292C">
        <w:t xml:space="preserve"> </w:t>
      </w:r>
      <w:r w:rsidRPr="00DC292C">
        <w:t>therapeutic</w:t>
      </w:r>
      <w:r w:rsidR="00DC292C">
        <w:t xml:space="preserve"> </w:t>
      </w:r>
      <w:r w:rsidRPr="00DC292C">
        <w:t>decision-making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prognosis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tumors.</w:t>
      </w:r>
    </w:p>
    <w:p w14:paraId="3B8C4BDD" w14:textId="0FFF9B88" w:rsidR="00FC3DED" w:rsidRPr="00DC292C" w:rsidRDefault="00FC3DED" w:rsidP="00DC292C">
      <w:pPr>
        <w:pStyle w:val="Body"/>
      </w:pPr>
      <w:r w:rsidRPr="00DC292C">
        <w:lastRenderedPageBreak/>
        <w:t>Our</w:t>
      </w:r>
      <w:r w:rsidR="00DC292C">
        <w:t xml:space="preserve"> </w:t>
      </w:r>
      <w:r w:rsidRPr="00DC292C">
        <w:t>results</w:t>
      </w:r>
      <w:r w:rsidR="00DC292C">
        <w:t xml:space="preserve"> </w:t>
      </w:r>
      <w:r w:rsidRPr="00DC292C">
        <w:t>are</w:t>
      </w:r>
      <w:r w:rsidR="00DC292C">
        <w:t xml:space="preserve"> </w:t>
      </w:r>
      <w:r w:rsidRPr="00DC292C">
        <w:t>consistent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earlier</w:t>
      </w:r>
      <w:r w:rsidR="00DC292C">
        <w:t xml:space="preserve"> </w:t>
      </w:r>
      <w:r w:rsidRPr="00DC292C">
        <w:t>studies</w:t>
      </w:r>
      <w:r w:rsidR="00DC292C">
        <w:t xml:space="preserve"> </w:t>
      </w:r>
      <w:r w:rsidRPr="00DC292C">
        <w:t>that</w:t>
      </w:r>
      <w:r w:rsidR="00DC292C">
        <w:t xml:space="preserve"> </w:t>
      </w:r>
      <w:r w:rsidRPr="00DC292C">
        <w:t>have</w:t>
      </w:r>
      <w:r w:rsidR="00DC292C">
        <w:t xml:space="preserve"> </w:t>
      </w:r>
      <w:r w:rsidRPr="00DC292C">
        <w:t>explored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value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MRI.</w:t>
      </w:r>
      <w:r w:rsidR="00DC292C">
        <w:t xml:space="preserve"> </w:t>
      </w:r>
      <w:r w:rsidRPr="00DC292C">
        <w:t>Schellinger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(1999)</w:t>
      </w:r>
      <w:r w:rsidR="00DC292C">
        <w:t xml:space="preserve"> </w:t>
      </w:r>
      <w:r w:rsidRPr="00DC292C">
        <w:t>found</w:t>
      </w:r>
      <w:r w:rsidR="00DC292C">
        <w:t xml:space="preserve"> </w:t>
      </w:r>
      <w:r w:rsidRPr="00DC292C">
        <w:t>that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detected</w:t>
      </w:r>
      <w:r w:rsidR="00DC292C">
        <w:t xml:space="preserve"> </w:t>
      </w:r>
      <w:proofErr w:type="gramStart"/>
      <w:r w:rsidRPr="00DC292C">
        <w:t>additional</w:t>
      </w:r>
      <w:proofErr w:type="gramEnd"/>
      <w:r w:rsidR="00DC292C">
        <w:t xml:space="preserve"> </w:t>
      </w:r>
      <w:r w:rsidRPr="00DC292C">
        <w:t>metastatic</w:t>
      </w:r>
      <w:r w:rsidR="00DC292C">
        <w:t xml:space="preserve"> </w:t>
      </w:r>
      <w:r w:rsidRPr="00DC292C">
        <w:t>lesions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approximately</w:t>
      </w:r>
      <w:r w:rsidR="00DC292C">
        <w:t xml:space="preserve"> </w:t>
      </w:r>
      <w:r w:rsidRPr="00DC292C">
        <w:t>one-third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previously</w:t>
      </w:r>
      <w:r w:rsidR="00DC292C">
        <w:t xml:space="preserve"> </w:t>
      </w:r>
      <w:r w:rsidRPr="00DC292C">
        <w:t>diagnosed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solitary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metastases</w:t>
      </w:r>
      <w:r w:rsidR="00DC292C">
        <w:t xml:space="preserve"> </w:t>
      </w:r>
      <w:r w:rsidRPr="00DC292C">
        <w:t>via</w:t>
      </w:r>
      <w:r w:rsidR="00DC292C">
        <w:t xml:space="preserve"> </w:t>
      </w:r>
      <w:r w:rsidRPr="00DC292C">
        <w:t>contrast-enhanced</w:t>
      </w:r>
      <w:r w:rsidR="00DC292C">
        <w:t xml:space="preserve"> </w:t>
      </w:r>
      <w:r w:rsidRPr="00DC292C">
        <w:t>CT,</w:t>
      </w:r>
      <w:r w:rsidR="00DC292C">
        <w:t xml:space="preserve"> </w:t>
      </w:r>
      <w:r w:rsidRPr="00DC292C">
        <w:t>highlighting</w:t>
      </w:r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superior</w:t>
      </w:r>
      <w:r w:rsidR="00DC292C">
        <w:t xml:space="preserve"> </w:t>
      </w:r>
      <w:r w:rsidRPr="00DC292C">
        <w:t>lesion</w:t>
      </w:r>
      <w:r w:rsidR="00DC292C">
        <w:t xml:space="preserve"> </w:t>
      </w:r>
      <w:r w:rsidRPr="00DC292C">
        <w:t>resolution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multiplanar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capability</w:t>
      </w:r>
      <w:r w:rsidR="00DC292C">
        <w:t xml:space="preserve"> </w:t>
      </w:r>
      <w:r w:rsidRPr="00DC292C">
        <w:t>(4).</w:t>
      </w:r>
      <w:r w:rsidR="00DC292C">
        <w:t xml:space="preserve"> </w:t>
      </w:r>
      <w:r w:rsidRPr="00DC292C">
        <w:t>Similarly,</w:t>
      </w:r>
      <w:r w:rsidR="00DC292C">
        <w:t xml:space="preserve"> </w:t>
      </w:r>
      <w:proofErr w:type="spellStart"/>
      <w:r w:rsidRPr="00DC292C">
        <w:t>Bahadure</w:t>
      </w:r>
      <w:proofErr w:type="spellEnd"/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(2017)</w:t>
      </w:r>
      <w:r w:rsidR="00DC292C">
        <w:t xml:space="preserve"> </w:t>
      </w:r>
      <w:proofErr w:type="gramStart"/>
      <w:r w:rsidRPr="00DC292C">
        <w:t>demonstrated</w:t>
      </w:r>
      <w:proofErr w:type="gramEnd"/>
      <w:r w:rsidR="00DC292C">
        <w:t xml:space="preserve"> </w:t>
      </w:r>
      <w:r w:rsidRPr="00DC292C">
        <w:t>that</w:t>
      </w:r>
      <w:r w:rsidR="00DC292C">
        <w:t xml:space="preserve"> </w:t>
      </w:r>
      <w:r w:rsidRPr="00DC292C">
        <w:t>MRI,</w:t>
      </w:r>
      <w:r w:rsidR="00DC292C">
        <w:t xml:space="preserve"> </w:t>
      </w:r>
      <w:r w:rsidRPr="00DC292C">
        <w:t>when</w:t>
      </w:r>
      <w:r w:rsidR="00DC292C">
        <w:t xml:space="preserve"> </w:t>
      </w:r>
      <w:r w:rsidRPr="00DC292C">
        <w:t>integrated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machine</w:t>
      </w:r>
      <w:r w:rsidR="00DC292C">
        <w:t xml:space="preserve"> </w:t>
      </w:r>
      <w:r w:rsidRPr="00DC292C">
        <w:t>learning</w:t>
      </w:r>
      <w:r w:rsidR="00DC292C">
        <w:t xml:space="preserve"> </w:t>
      </w:r>
      <w:r w:rsidRPr="00DC292C">
        <w:t>techniques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biologically</w:t>
      </w:r>
      <w:r w:rsidR="00DC292C">
        <w:t xml:space="preserve"> </w:t>
      </w:r>
      <w:r w:rsidRPr="00DC292C">
        <w:t>inspired</w:t>
      </w:r>
      <w:r w:rsidR="00DC292C">
        <w:t xml:space="preserve"> </w:t>
      </w:r>
      <w:r w:rsidRPr="00DC292C">
        <w:t>wavelet</w:t>
      </w:r>
      <w:r w:rsidR="00DC292C">
        <w:t xml:space="preserve"> </w:t>
      </w:r>
      <w:proofErr w:type="gramStart"/>
      <w:r w:rsidRPr="00DC292C">
        <w:t>transforms</w:t>
      </w:r>
      <w:proofErr w:type="gramEnd"/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support</w:t>
      </w:r>
      <w:r w:rsidR="00DC292C">
        <w:t xml:space="preserve"> </w:t>
      </w:r>
      <w:r w:rsidRPr="00DC292C">
        <w:t>vector</w:t>
      </w:r>
      <w:r w:rsidR="00DC292C">
        <w:t xml:space="preserve"> </w:t>
      </w:r>
      <w:r w:rsidRPr="00DC292C">
        <w:t>machines,</w:t>
      </w:r>
      <w:r w:rsidR="00DC292C">
        <w:t xml:space="preserve"> </w:t>
      </w:r>
      <w:r w:rsidRPr="00DC292C">
        <w:t>achieved</w:t>
      </w:r>
      <w:r w:rsidR="00DC292C">
        <w:t xml:space="preserve"> </w:t>
      </w:r>
      <w:r w:rsidRPr="00DC292C">
        <w:t>diagnostic</w:t>
      </w:r>
      <w:r w:rsidR="00DC292C">
        <w:t xml:space="preserve"> </w:t>
      </w:r>
      <w:proofErr w:type="gramStart"/>
      <w:r w:rsidRPr="00DC292C">
        <w:t>accuracies</w:t>
      </w:r>
      <w:proofErr w:type="gramEnd"/>
      <w:r w:rsidR="00DC292C">
        <w:t xml:space="preserve"> </w:t>
      </w:r>
      <w:r w:rsidRPr="00DC292C">
        <w:t>exceeding</w:t>
      </w:r>
      <w:r w:rsidR="00DC292C">
        <w:t xml:space="preserve"> </w:t>
      </w:r>
      <w:r w:rsidRPr="00DC292C">
        <w:t>96%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classification</w:t>
      </w:r>
      <w:r w:rsidR="00DC292C">
        <w:t xml:space="preserve"> </w:t>
      </w:r>
      <w:r w:rsidRPr="00DC292C">
        <w:t>(14).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contrast,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found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be</w:t>
      </w:r>
      <w:r w:rsidR="00DC292C">
        <w:t xml:space="preserve"> </w:t>
      </w:r>
      <w:r w:rsidRPr="00DC292C">
        <w:t>more</w:t>
      </w:r>
      <w:r w:rsidR="00DC292C">
        <w:t xml:space="preserve"> </w:t>
      </w:r>
      <w:r w:rsidRPr="00DC292C">
        <w:t>limited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distinguishing</w:t>
      </w:r>
      <w:r w:rsidR="00DC292C">
        <w:t xml:space="preserve"> </w:t>
      </w:r>
      <w:r w:rsidRPr="00DC292C">
        <w:t>soft</w:t>
      </w:r>
      <w:r w:rsidR="00DC292C">
        <w:t xml:space="preserve"> </w:t>
      </w:r>
      <w:r w:rsidRPr="00DC292C">
        <w:t>tissue</w:t>
      </w:r>
      <w:r w:rsidR="00DC292C">
        <w:t xml:space="preserve"> </w:t>
      </w:r>
      <w:r w:rsidRPr="00DC292C">
        <w:t>abnormalities,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regions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paraventricular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temporal</w:t>
      </w:r>
      <w:r w:rsidR="00DC292C">
        <w:t xml:space="preserve"> </w:t>
      </w:r>
      <w:r w:rsidRPr="00DC292C">
        <w:t>lobes.</w:t>
      </w:r>
      <w:r w:rsidR="00DC292C">
        <w:t xml:space="preserve"> </w:t>
      </w:r>
      <w:r w:rsidRPr="00DC292C">
        <w:t>Our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corroborate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limitation;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revealed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higher</w:t>
      </w:r>
      <w:r w:rsidR="00DC292C">
        <w:t xml:space="preserve"> </w:t>
      </w:r>
      <w:r w:rsidRPr="00DC292C">
        <w:t>frequency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paraventricular</w:t>
      </w:r>
      <w:r w:rsidR="00DC292C">
        <w:t xml:space="preserve"> </w:t>
      </w:r>
      <w:r w:rsidRPr="00DC292C">
        <w:t>lesions</w:t>
      </w:r>
      <w:r w:rsidR="00DC292C">
        <w:t xml:space="preserve"> </w:t>
      </w:r>
      <w:r w:rsidRPr="00DC292C">
        <w:t>(62.5%</w:t>
      </w:r>
      <w:r w:rsidR="00DC292C">
        <w:t xml:space="preserve"> </w:t>
      </w:r>
      <w:r w:rsidRPr="00DC292C">
        <w:t>vs.</w:t>
      </w:r>
      <w:r w:rsidR="00DC292C">
        <w:t xml:space="preserve"> </w:t>
      </w:r>
      <w:r w:rsidRPr="00DC292C">
        <w:t>17.6%)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frontal-occipital-temporal</w:t>
      </w:r>
      <w:r w:rsidR="00DC292C">
        <w:t xml:space="preserve"> </w:t>
      </w:r>
      <w:r w:rsidRPr="00DC292C">
        <w:t>lesions</w:t>
      </w:r>
      <w:r w:rsidR="00DC292C">
        <w:t xml:space="preserve"> </w:t>
      </w:r>
      <w:r w:rsidRPr="00DC292C">
        <w:t>(60.0%</w:t>
      </w:r>
      <w:r w:rsidR="00DC292C">
        <w:t xml:space="preserve"> </w:t>
      </w:r>
      <w:r w:rsidRPr="00DC292C">
        <w:t>vs.</w:t>
      </w:r>
      <w:r w:rsidR="00DC292C">
        <w:t xml:space="preserve"> </w:t>
      </w:r>
      <w:r w:rsidRPr="00DC292C">
        <w:t>50.0%)</w:t>
      </w:r>
      <w:r w:rsidR="00DC292C">
        <w:t xml:space="preserve"> </w:t>
      </w:r>
      <w:r w:rsidRPr="00DC292C">
        <w:t>than</w:t>
      </w:r>
      <w:r w:rsidR="00DC292C">
        <w:t xml:space="preserve"> </w:t>
      </w:r>
      <w:r w:rsidRPr="00DC292C">
        <w:t>CT,</w:t>
      </w:r>
      <w:r w:rsidR="00DC292C">
        <w:t xml:space="preserve"> </w:t>
      </w:r>
      <w:proofErr w:type="gramStart"/>
      <w:r w:rsidRPr="00DC292C">
        <w:t>indicating</w:t>
      </w:r>
      <w:proofErr w:type="gramEnd"/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higher</w:t>
      </w:r>
      <w:r w:rsidR="00DC292C">
        <w:t xml:space="preserve"> </w:t>
      </w:r>
      <w:r w:rsidRPr="00DC292C">
        <w:t>capacity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spatial</w:t>
      </w:r>
      <w:r w:rsidR="00DC292C">
        <w:t xml:space="preserve"> </w:t>
      </w:r>
      <w:r w:rsidRPr="00DC292C">
        <w:t>localization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lesion</w:t>
      </w:r>
      <w:r w:rsidR="00DC292C">
        <w:t xml:space="preserve"> </w:t>
      </w:r>
      <w:r w:rsidRPr="00DC292C">
        <w:t>delineation.</w:t>
      </w:r>
    </w:p>
    <w:p w14:paraId="10472CCA" w14:textId="0F720791" w:rsidR="00FC3DED" w:rsidRPr="00DC292C" w:rsidRDefault="00FC3DED" w:rsidP="00DC292C">
      <w:pPr>
        <w:pStyle w:val="Body"/>
      </w:pPr>
      <w:r w:rsidRPr="00DC292C">
        <w:t>The</w:t>
      </w:r>
      <w:r w:rsidR="00DC292C">
        <w:t xml:space="preserve"> </w:t>
      </w:r>
      <w:r w:rsidRPr="00DC292C">
        <w:t>theoretical</w:t>
      </w:r>
      <w:r w:rsidR="00DC292C">
        <w:t xml:space="preserve"> </w:t>
      </w:r>
      <w:r w:rsidRPr="00DC292C">
        <w:t>foundation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MRI's</w:t>
      </w:r>
      <w:r w:rsidR="00DC292C">
        <w:t xml:space="preserve"> </w:t>
      </w:r>
      <w:r w:rsidRPr="00DC292C">
        <w:t>enhanced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performance</w:t>
      </w:r>
      <w:r w:rsidR="00DC292C">
        <w:t xml:space="preserve"> </w:t>
      </w:r>
      <w:r w:rsidRPr="00DC292C">
        <w:t>lies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superior</w:t>
      </w:r>
      <w:r w:rsidR="00DC292C">
        <w:t xml:space="preserve"> </w:t>
      </w:r>
      <w:r w:rsidRPr="00DC292C">
        <w:t>contrast</w:t>
      </w:r>
      <w:r w:rsidR="00DC292C">
        <w:t xml:space="preserve"> </w:t>
      </w:r>
      <w:r w:rsidRPr="00DC292C">
        <w:t>resolution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ability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exploit</w:t>
      </w:r>
      <w:r w:rsidR="00DC292C">
        <w:t xml:space="preserve"> </w:t>
      </w:r>
      <w:r w:rsidRPr="00DC292C">
        <w:t>variations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tissue</w:t>
      </w:r>
      <w:r w:rsidR="00DC292C">
        <w:t xml:space="preserve"> </w:t>
      </w:r>
      <w:r w:rsidRPr="00DC292C">
        <w:t>relaxation</w:t>
      </w:r>
      <w:r w:rsidR="00DC292C">
        <w:t xml:space="preserve"> </w:t>
      </w:r>
      <w:r w:rsidRPr="00DC292C">
        <w:t>times,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are</w:t>
      </w:r>
      <w:r w:rsidR="00DC292C">
        <w:t xml:space="preserve"> </w:t>
      </w:r>
      <w:r w:rsidRPr="00DC292C">
        <w:t>critical</w:t>
      </w:r>
      <w:r w:rsidR="00DC292C">
        <w:t xml:space="preserve"> </w:t>
      </w:r>
      <w:r w:rsidRPr="00DC292C">
        <w:t>for</w:t>
      </w:r>
      <w:r w:rsidR="00DC292C">
        <w:t xml:space="preserve"> </w:t>
      </w:r>
      <w:proofErr w:type="gramStart"/>
      <w:r w:rsidRPr="00DC292C">
        <w:t>identifying</w:t>
      </w:r>
      <w:proofErr w:type="gramEnd"/>
      <w:r w:rsidR="00DC292C">
        <w:t xml:space="preserve"> </w:t>
      </w:r>
      <w:r w:rsidRPr="00DC292C">
        <w:t>heterogenous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microenvironments.</w:t>
      </w:r>
      <w:r w:rsidR="00DC292C">
        <w:t xml:space="preserve"> </w:t>
      </w:r>
      <w:r w:rsidRPr="00DC292C">
        <w:t>Unlike</w:t>
      </w:r>
      <w:r w:rsidR="00DC292C">
        <w:t xml:space="preserve"> </w:t>
      </w:r>
      <w:r w:rsidRPr="00DC292C">
        <w:t>CT,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relies</w:t>
      </w:r>
      <w:r w:rsidR="00DC292C">
        <w:t xml:space="preserve"> </w:t>
      </w:r>
      <w:r w:rsidRPr="00DC292C">
        <w:t>primarily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X-ray</w:t>
      </w:r>
      <w:r w:rsidR="00DC292C">
        <w:t xml:space="preserve"> </w:t>
      </w:r>
      <w:r w:rsidRPr="00DC292C">
        <w:t>attenuation</w:t>
      </w:r>
      <w:r w:rsidR="00DC292C">
        <w:t xml:space="preserve"> </w:t>
      </w:r>
      <w:r w:rsidRPr="00DC292C">
        <w:t>differences,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captures</w:t>
      </w:r>
      <w:r w:rsidR="00DC292C">
        <w:t xml:space="preserve"> </w:t>
      </w:r>
      <w:r w:rsidRPr="00DC292C">
        <w:t>detailed</w:t>
      </w:r>
      <w:r w:rsidR="00DC292C">
        <w:t xml:space="preserve"> </w:t>
      </w:r>
      <w:r w:rsidRPr="00DC292C">
        <w:t>tissue</w:t>
      </w:r>
      <w:r w:rsidR="00DC292C">
        <w:t xml:space="preserve"> </w:t>
      </w:r>
      <w:r w:rsidRPr="00DC292C">
        <w:t>architecture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T1,</w:t>
      </w:r>
      <w:r w:rsidR="00DC292C">
        <w:t xml:space="preserve"> </w:t>
      </w:r>
      <w:r w:rsidRPr="00DC292C">
        <w:t>T2,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FLAIR</w:t>
      </w:r>
      <w:r w:rsidR="00DC292C">
        <w:t xml:space="preserve"> </w:t>
      </w:r>
      <w:r w:rsidRPr="00DC292C">
        <w:t>sequences,</w:t>
      </w:r>
      <w:r w:rsidR="00DC292C">
        <w:t xml:space="preserve"> </w:t>
      </w:r>
      <w:r w:rsidRPr="00DC292C">
        <w:t>enabling</w:t>
      </w:r>
      <w:r w:rsidR="00DC292C">
        <w:t xml:space="preserve"> </w:t>
      </w:r>
      <w:r w:rsidRPr="00DC292C">
        <w:t>visualization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edema,</w:t>
      </w:r>
      <w:r w:rsidR="00DC292C">
        <w:t xml:space="preserve"> </w:t>
      </w:r>
      <w:r w:rsidRPr="00DC292C">
        <w:t>necrosis,</w:t>
      </w:r>
      <w:r w:rsidR="00DC292C">
        <w:t xml:space="preserve"> </w:t>
      </w:r>
      <w:r w:rsidRPr="00DC292C">
        <w:t>hemorrhage,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contrast-enhancing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margins.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characteristics</w:t>
      </w:r>
      <w:r w:rsidR="00DC292C">
        <w:t xml:space="preserve"> </w:t>
      </w:r>
      <w:r w:rsidRPr="00DC292C">
        <w:t>make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effective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differentiating</w:t>
      </w:r>
      <w:r w:rsidR="00DC292C">
        <w:t xml:space="preserve"> </w:t>
      </w:r>
      <w:r w:rsidRPr="00DC292C">
        <w:t>between</w:t>
      </w:r>
      <w:r w:rsidR="00DC292C">
        <w:t xml:space="preserve"> </w:t>
      </w:r>
      <w:r w:rsidRPr="00DC292C">
        <w:t>benign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malignant</w:t>
      </w:r>
      <w:r w:rsidR="00DC292C">
        <w:t xml:space="preserve"> </w:t>
      </w:r>
      <w:r w:rsidRPr="00DC292C">
        <w:t>masses,</w:t>
      </w:r>
      <w:r w:rsidR="00DC292C">
        <w:t xml:space="preserve"> </w:t>
      </w:r>
      <w:r w:rsidRPr="00DC292C">
        <w:t>assessing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progression,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planning</w:t>
      </w:r>
      <w:r w:rsidR="00DC292C">
        <w:t xml:space="preserve"> </w:t>
      </w:r>
      <w:r w:rsidRPr="00DC292C">
        <w:t>neurosurgical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radiation</w:t>
      </w:r>
      <w:r w:rsidR="00DC292C">
        <w:t xml:space="preserve"> </w:t>
      </w:r>
      <w:r w:rsidRPr="00DC292C">
        <w:t>interventions</w:t>
      </w:r>
      <w:r w:rsidR="00DC292C">
        <w:t xml:space="preserve"> </w:t>
      </w:r>
      <w:r w:rsidRPr="00DC292C">
        <w:t>(1,</w:t>
      </w:r>
      <w:r w:rsidR="00DC292C">
        <w:t xml:space="preserve"> </w:t>
      </w:r>
      <w:r w:rsidRPr="00DC292C">
        <w:t>22).</w:t>
      </w:r>
      <w:r w:rsidR="00DC292C">
        <w:t xml:space="preserve"> </w:t>
      </w:r>
      <w:r w:rsidRPr="00DC292C">
        <w:t>Although</w:t>
      </w:r>
      <w:r w:rsidR="00DC292C">
        <w:t xml:space="preserve"> </w:t>
      </w:r>
      <w:r w:rsidRPr="00DC292C">
        <w:t>both</w:t>
      </w:r>
      <w:r w:rsidR="00DC292C">
        <w:t xml:space="preserve"> </w:t>
      </w:r>
      <w:r w:rsidRPr="00DC292C">
        <w:t>modalities</w:t>
      </w:r>
      <w:r w:rsidR="00DC292C">
        <w:t xml:space="preserve"> </w:t>
      </w:r>
      <w:r w:rsidRPr="00DC292C">
        <w:t>effectively</w:t>
      </w:r>
      <w:r w:rsidR="00DC292C">
        <w:t xml:space="preserve"> </w:t>
      </w:r>
      <w:r w:rsidRPr="00DC292C">
        <w:t>detected</w:t>
      </w:r>
      <w:r w:rsidR="00DC292C">
        <w:t xml:space="preserve"> </w:t>
      </w:r>
      <w:r w:rsidRPr="00DC292C">
        <w:t>midline</w:t>
      </w:r>
      <w:r w:rsidR="00DC292C">
        <w:t xml:space="preserve"> </w:t>
      </w:r>
      <w:r w:rsidRPr="00DC292C">
        <w:t>shifts—a</w:t>
      </w:r>
      <w:r w:rsidR="00DC292C">
        <w:t xml:space="preserve"> </w:t>
      </w:r>
      <w:r w:rsidRPr="00DC292C">
        <w:t>marker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mass</w:t>
      </w:r>
      <w:r w:rsidR="00DC292C">
        <w:t xml:space="preserve"> </w:t>
      </w:r>
      <w:r w:rsidRPr="00DC292C">
        <w:t>effect—MRI</w:t>
      </w:r>
      <w:r w:rsidR="00DC292C">
        <w:t xml:space="preserve"> </w:t>
      </w:r>
      <w:r w:rsidRPr="00DC292C">
        <w:t>provided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more</w:t>
      </w:r>
      <w:r w:rsidR="00DC292C">
        <w:t xml:space="preserve"> </w:t>
      </w:r>
      <w:r w:rsidRPr="00DC292C">
        <w:t>comprehensive</w:t>
      </w:r>
      <w:r w:rsidR="00DC292C">
        <w:t xml:space="preserve"> </w:t>
      </w:r>
      <w:r w:rsidRPr="00DC292C">
        <w:t>assessment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cerebral</w:t>
      </w:r>
      <w:r w:rsidR="00DC292C">
        <w:t xml:space="preserve"> </w:t>
      </w:r>
      <w:r w:rsidRPr="00DC292C">
        <w:t>pathology,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complex</w:t>
      </w:r>
      <w:r w:rsidR="00DC292C">
        <w:t xml:space="preserve"> </w:t>
      </w:r>
      <w:r w:rsidRPr="00DC292C">
        <w:t>regions</w:t>
      </w:r>
      <w:r w:rsidR="00DC292C">
        <w:t xml:space="preserve"> </w:t>
      </w:r>
      <w:r w:rsidRPr="00DC292C">
        <w:t>like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brainstem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posterior</w:t>
      </w:r>
      <w:r w:rsidR="00DC292C">
        <w:t xml:space="preserve"> </w:t>
      </w:r>
      <w:r w:rsidRPr="00DC292C">
        <w:t>fossa,</w:t>
      </w:r>
      <w:r w:rsidR="00DC292C">
        <w:t xml:space="preserve"> </w:t>
      </w:r>
      <w:r w:rsidRPr="00DC292C">
        <w:t>where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prone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artifacts.</w:t>
      </w:r>
    </w:p>
    <w:p w14:paraId="158DEA26" w14:textId="717168D5" w:rsidR="00FC3DED" w:rsidRPr="00DC292C" w:rsidRDefault="00FC3DED" w:rsidP="00DC292C">
      <w:pPr>
        <w:pStyle w:val="Body"/>
      </w:pPr>
      <w:r w:rsidRPr="00DC292C">
        <w:t>However,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applicability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must</w:t>
      </w:r>
      <w:r w:rsidR="00DC292C">
        <w:t xml:space="preserve"> </w:t>
      </w:r>
      <w:r w:rsidRPr="00DC292C">
        <w:t>be</w:t>
      </w:r>
      <w:r w:rsidR="00DC292C">
        <w:t xml:space="preserve"> </w:t>
      </w:r>
      <w:r w:rsidRPr="00DC292C">
        <w:t>interpreted</w:t>
      </w:r>
      <w:r w:rsidR="00DC292C">
        <w:t xml:space="preserve"> </w:t>
      </w:r>
      <w:proofErr w:type="gramStart"/>
      <w:r w:rsidRPr="00DC292C">
        <w:t>in</w:t>
      </w:r>
      <w:r w:rsidR="00DC292C">
        <w:t xml:space="preserve"> </w:t>
      </w:r>
      <w:r w:rsidRPr="00DC292C">
        <w:t>light</w:t>
      </w:r>
      <w:r w:rsidR="00DC292C">
        <w:t xml:space="preserve"> </w:t>
      </w:r>
      <w:r w:rsidRPr="00DC292C">
        <w:t>of</w:t>
      </w:r>
      <w:proofErr w:type="gramEnd"/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study’s</w:t>
      </w:r>
      <w:r w:rsidR="00DC292C">
        <w:t xml:space="preserve"> </w:t>
      </w:r>
      <w:r w:rsidRPr="00DC292C">
        <w:t>limitations.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sample</w:t>
      </w:r>
      <w:r w:rsidR="00DC292C">
        <w:t xml:space="preserve"> </w:t>
      </w:r>
      <w:r w:rsidRPr="00DC292C">
        <w:t>size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relatively</w:t>
      </w:r>
      <w:r w:rsidR="00DC292C">
        <w:t xml:space="preserve"> </w:t>
      </w:r>
      <w:r w:rsidRPr="00DC292C">
        <w:t>small</w:t>
      </w:r>
      <w:r w:rsidR="00DC292C">
        <w:t xml:space="preserve"> </w:t>
      </w:r>
      <w:r w:rsidRPr="00DC292C">
        <w:t>(n=20),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may</w:t>
      </w:r>
      <w:r w:rsidR="00DC292C">
        <w:t xml:space="preserve"> </w:t>
      </w:r>
      <w:r w:rsidRPr="00DC292C">
        <w:t>limit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generalizability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across</w:t>
      </w:r>
      <w:r w:rsidR="00DC292C">
        <w:t xml:space="preserve"> </w:t>
      </w:r>
      <w:r w:rsidRPr="00DC292C">
        <w:t>broader</w:t>
      </w:r>
      <w:r w:rsidR="00DC292C">
        <w:t xml:space="preserve"> </w:t>
      </w:r>
      <w:r w:rsidRPr="00DC292C">
        <w:t>populations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subtypes.</w:t>
      </w:r>
      <w:r w:rsidR="00DC292C">
        <w:t xml:space="preserve"> </w:t>
      </w:r>
      <w:r w:rsidRPr="00DC292C">
        <w:t>Additionally,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was</w:t>
      </w:r>
      <w:r w:rsidR="00DC292C">
        <w:t xml:space="preserve"> </w:t>
      </w:r>
      <w:r w:rsidRPr="00DC292C">
        <w:t>conducted</w:t>
      </w:r>
      <w:r w:rsidR="00DC292C">
        <w:t xml:space="preserve"> </w:t>
      </w:r>
      <w:r w:rsidRPr="00DC292C">
        <w:t>at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single</w:t>
      </w:r>
      <w:r w:rsidR="00DC292C">
        <w:t xml:space="preserve"> </w:t>
      </w:r>
      <w:r w:rsidRPr="00DC292C">
        <w:t>tertiary</w:t>
      </w:r>
      <w:r w:rsidR="00DC292C">
        <w:t xml:space="preserve"> </w:t>
      </w:r>
      <w:r w:rsidRPr="00DC292C">
        <w:t>care</w:t>
      </w:r>
      <w:r w:rsidR="00DC292C">
        <w:t xml:space="preserve"> </w:t>
      </w:r>
      <w:r w:rsidRPr="00DC292C">
        <w:t>center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convenience</w:t>
      </w:r>
      <w:r w:rsidR="00DC292C">
        <w:t xml:space="preserve"> </w:t>
      </w:r>
      <w:r w:rsidRPr="00DC292C">
        <w:t>sampling,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introduces</w:t>
      </w:r>
      <w:r w:rsidR="00DC292C">
        <w:t xml:space="preserve"> </w:t>
      </w:r>
      <w:r w:rsidRPr="00DC292C">
        <w:t>selection</w:t>
      </w:r>
      <w:r w:rsidR="00DC292C">
        <w:t xml:space="preserve"> </w:t>
      </w:r>
      <w:r w:rsidRPr="00DC292C">
        <w:t>bias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may</w:t>
      </w:r>
      <w:r w:rsidR="00DC292C">
        <w:t xml:space="preserve"> </w:t>
      </w:r>
      <w:r w:rsidRPr="00DC292C">
        <w:t>not</w:t>
      </w:r>
      <w:r w:rsidR="00DC292C">
        <w:t xml:space="preserve"> </w:t>
      </w:r>
      <w:r w:rsidRPr="00DC292C">
        <w:t>reflect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spectrum</w:t>
      </w:r>
      <w:r w:rsidR="00DC292C">
        <w:t xml:space="preserve"> </w:t>
      </w:r>
      <w:r w:rsidRPr="00DC292C">
        <w:t>seen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community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multi-institutional</w:t>
      </w:r>
      <w:r w:rsidR="00DC292C">
        <w:t xml:space="preserve"> </w:t>
      </w:r>
      <w:r w:rsidRPr="00DC292C">
        <w:t>settings.</w:t>
      </w:r>
      <w:r w:rsidR="00DC292C">
        <w:t xml:space="preserve"> </w:t>
      </w:r>
      <w:r w:rsidRPr="00DC292C">
        <w:t>Another</w:t>
      </w:r>
      <w:r w:rsidR="00DC292C">
        <w:t xml:space="preserve"> </w:t>
      </w:r>
      <w:r w:rsidRPr="00DC292C">
        <w:t>limitation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absence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histopathological</w:t>
      </w:r>
      <w:r w:rsidR="00DC292C">
        <w:t xml:space="preserve"> </w:t>
      </w:r>
      <w:r w:rsidRPr="00DC292C">
        <w:t>confirmation,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could</w:t>
      </w:r>
      <w:r w:rsidR="00DC292C">
        <w:t xml:space="preserve"> </w:t>
      </w:r>
      <w:r w:rsidRPr="00DC292C">
        <w:t>have</w:t>
      </w:r>
      <w:r w:rsidR="00DC292C">
        <w:t xml:space="preserve"> </w:t>
      </w:r>
      <w:r w:rsidRPr="00DC292C">
        <w:t>served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more</w:t>
      </w:r>
      <w:r w:rsidR="00DC292C">
        <w:t xml:space="preserve"> </w:t>
      </w:r>
      <w:r w:rsidRPr="00DC292C">
        <w:t>definitive</w:t>
      </w:r>
      <w:r w:rsidR="00DC292C">
        <w:t xml:space="preserve"> </w:t>
      </w:r>
      <w:r w:rsidRPr="00DC292C">
        <w:t>reference</w:t>
      </w:r>
      <w:r w:rsidR="00DC292C">
        <w:t xml:space="preserve"> </w:t>
      </w:r>
      <w:r w:rsidRPr="00DC292C">
        <w:t>standard.</w:t>
      </w:r>
      <w:r w:rsidR="00DC292C">
        <w:t xml:space="preserve"> </w:t>
      </w:r>
      <w:r w:rsidRPr="00DC292C">
        <w:t>Moreover,</w:t>
      </w:r>
      <w:r w:rsidR="00DC292C">
        <w:t xml:space="preserve"> </w:t>
      </w:r>
      <w:r w:rsidRPr="00DC292C">
        <w:t>not</w:t>
      </w:r>
      <w:r w:rsidR="00DC292C">
        <w:t xml:space="preserve"> </w:t>
      </w:r>
      <w:r w:rsidRPr="00DC292C">
        <w:t>all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underwent</w:t>
      </w:r>
      <w:r w:rsidR="00DC292C">
        <w:t xml:space="preserve"> </w:t>
      </w:r>
      <w:r w:rsidRPr="00DC292C">
        <w:t>contrast-enhanced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due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contraindications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allergy</w:t>
      </w:r>
      <w:r w:rsidR="00DC292C">
        <w:t xml:space="preserve"> </w:t>
      </w:r>
      <w:r w:rsidRPr="00DC292C">
        <w:t>risk,</w:t>
      </w:r>
      <w:r w:rsidR="00DC292C">
        <w:t xml:space="preserve"> </w:t>
      </w:r>
      <w:r w:rsidRPr="00DC292C">
        <w:t>potentially</w:t>
      </w:r>
      <w:r w:rsidR="00DC292C">
        <w:t xml:space="preserve"> </w:t>
      </w:r>
      <w:r w:rsidRPr="00DC292C">
        <w:t>affecting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visibility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certain</w:t>
      </w:r>
      <w:r w:rsidR="00DC292C">
        <w:t xml:space="preserve"> </w:t>
      </w:r>
      <w:r w:rsidRPr="00DC292C">
        <w:t>lesions.</w:t>
      </w:r>
      <w:r w:rsidR="00DC292C">
        <w:t xml:space="preserve"> </w:t>
      </w:r>
      <w:r w:rsidRPr="00DC292C">
        <w:t>Furthermore,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lack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blinding</w:t>
      </w:r>
      <w:r w:rsidR="00DC292C">
        <w:t xml:space="preserve"> </w:t>
      </w:r>
      <w:r w:rsidRPr="00DC292C">
        <w:t>between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results</w:t>
      </w:r>
      <w:r w:rsidR="00DC292C">
        <w:t xml:space="preserve"> </w:t>
      </w:r>
      <w:r w:rsidRPr="00DC292C">
        <w:t>may</w:t>
      </w:r>
      <w:r w:rsidR="00DC292C">
        <w:t xml:space="preserve"> </w:t>
      </w:r>
      <w:r w:rsidRPr="00DC292C">
        <w:t>have</w:t>
      </w:r>
      <w:r w:rsidR="00DC292C">
        <w:t xml:space="preserve"> </w:t>
      </w:r>
      <w:r w:rsidRPr="00DC292C">
        <w:t>introduced</w:t>
      </w:r>
      <w:r w:rsidR="00DC292C">
        <w:t xml:space="preserve"> </w:t>
      </w:r>
      <w:r w:rsidRPr="00DC292C">
        <w:t>interpretation</w:t>
      </w:r>
      <w:r w:rsidR="00DC292C">
        <w:t xml:space="preserve"> </w:t>
      </w:r>
      <w:r w:rsidRPr="00DC292C">
        <w:t>bias,</w:t>
      </w:r>
      <w:r w:rsidR="00DC292C">
        <w:t xml:space="preserve"> </w:t>
      </w:r>
      <w:r w:rsidRPr="00DC292C">
        <w:t>although</w:t>
      </w:r>
      <w:r w:rsidR="00DC292C">
        <w:t xml:space="preserve"> </w:t>
      </w:r>
      <w:r w:rsidRPr="00DC292C">
        <w:t>standard</w:t>
      </w:r>
      <w:r w:rsidR="00DC292C">
        <w:t xml:space="preserve"> </w:t>
      </w:r>
      <w:r w:rsidRPr="00DC292C">
        <w:t>protocols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structured</w:t>
      </w:r>
      <w:r w:rsidR="00DC292C">
        <w:t xml:space="preserve"> </w:t>
      </w:r>
      <w:r w:rsidRPr="00DC292C">
        <w:t>reporting</w:t>
      </w:r>
      <w:r w:rsidR="00DC292C">
        <w:t xml:space="preserve"> </w:t>
      </w:r>
      <w:r w:rsidRPr="00DC292C">
        <w:t>tools</w:t>
      </w:r>
      <w:r w:rsidR="00DC292C">
        <w:t xml:space="preserve"> </w:t>
      </w:r>
      <w:r w:rsidRPr="00DC292C">
        <w:t>were</w:t>
      </w:r>
      <w:r w:rsidR="00DC292C">
        <w:t xml:space="preserve"> </w:t>
      </w:r>
      <w:r w:rsidRPr="00DC292C">
        <w:t>used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mitigate</w:t>
      </w:r>
      <w:r w:rsidR="00DC292C">
        <w:t xml:space="preserve"> </w:t>
      </w:r>
      <w:r w:rsidRPr="00DC292C">
        <w:t>subjectivity.</w:t>
      </w:r>
    </w:p>
    <w:p w14:paraId="005C6017" w14:textId="3A7C088D" w:rsidR="00FC3DED" w:rsidRPr="00DC292C" w:rsidRDefault="00FC3DED" w:rsidP="00DC292C">
      <w:pPr>
        <w:pStyle w:val="Body"/>
      </w:pPr>
      <w:r w:rsidRPr="00DC292C">
        <w:t>Despite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constraints,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study’s</w:t>
      </w:r>
      <w:r w:rsidR="00DC292C">
        <w:t xml:space="preserve"> </w:t>
      </w:r>
      <w:r w:rsidRPr="00DC292C">
        <w:t>strengths</w:t>
      </w:r>
      <w:r w:rsidR="00DC292C">
        <w:t xml:space="preserve"> </w:t>
      </w:r>
      <w:r w:rsidRPr="00DC292C">
        <w:t>include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real-world</w:t>
      </w:r>
      <w:r w:rsidR="00DC292C">
        <w:t xml:space="preserve"> </w:t>
      </w:r>
      <w:r w:rsidRPr="00DC292C">
        <w:t>applicability,</w:t>
      </w:r>
      <w:r w:rsidR="00DC292C">
        <w:t xml:space="preserve"> </w:t>
      </w:r>
      <w:r w:rsidRPr="00DC292C">
        <w:t>standardized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protocols,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incorporation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advanced</w:t>
      </w:r>
      <w:r w:rsidR="00DC292C">
        <w:t xml:space="preserve"> </w:t>
      </w:r>
      <w:r w:rsidRPr="00DC292C">
        <w:t>statistical</w:t>
      </w:r>
      <w:r w:rsidR="00DC292C">
        <w:t xml:space="preserve"> </w:t>
      </w:r>
      <w:r w:rsidRPr="00DC292C">
        <w:t>analysis,</w:t>
      </w:r>
      <w:r w:rsidR="00DC292C">
        <w:t xml:space="preserve"> </w:t>
      </w:r>
      <w:r w:rsidRPr="00DC292C">
        <w:t>including</w:t>
      </w:r>
      <w:r w:rsidR="00DC292C">
        <w:t xml:space="preserve"> </w:t>
      </w:r>
      <w:r w:rsidRPr="00DC292C">
        <w:t>Chi-square</w:t>
      </w:r>
      <w:r w:rsidR="00DC292C">
        <w:t xml:space="preserve"> </w:t>
      </w:r>
      <w:r w:rsidRPr="00DC292C">
        <w:t>testing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cross-tabulated</w:t>
      </w:r>
      <w:r w:rsidR="00DC292C">
        <w:t xml:space="preserve"> </w:t>
      </w:r>
      <w:r w:rsidRPr="00DC292C">
        <w:t>accuracy</w:t>
      </w:r>
      <w:r w:rsidR="00DC292C">
        <w:t xml:space="preserve"> </w:t>
      </w:r>
      <w:r w:rsidRPr="00DC292C">
        <w:t>metrics.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use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both</w:t>
      </w:r>
      <w:r w:rsidR="00DC292C">
        <w:t xml:space="preserve"> </w:t>
      </w:r>
      <w:r w:rsidRPr="00DC292C">
        <w:t>qualitative</w:t>
      </w:r>
      <w:r w:rsidR="00DC292C">
        <w:t xml:space="preserve"> </w:t>
      </w:r>
      <w:r w:rsidRPr="00DC292C">
        <w:t>assessments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quantitative</w:t>
      </w:r>
      <w:r w:rsidR="00DC292C">
        <w:t xml:space="preserve"> </w:t>
      </w:r>
      <w:r w:rsidRPr="00DC292C">
        <w:t>image</w:t>
      </w:r>
      <w:r w:rsidR="00DC292C">
        <w:t xml:space="preserve"> </w:t>
      </w:r>
      <w:r w:rsidRPr="00DC292C">
        <w:t>features</w:t>
      </w:r>
      <w:r w:rsidR="00DC292C">
        <w:t xml:space="preserve"> </w:t>
      </w:r>
      <w:r w:rsidRPr="00DC292C">
        <w:t>ensures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holistic</w:t>
      </w:r>
      <w:r w:rsidR="00DC292C">
        <w:t xml:space="preserve"> </w:t>
      </w:r>
      <w:r w:rsidRPr="00DC292C">
        <w:t>evaluation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performance.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insights</w:t>
      </w:r>
      <w:r w:rsidR="00DC292C">
        <w:t xml:space="preserve"> </w:t>
      </w:r>
      <w:r w:rsidRPr="00DC292C">
        <w:t>are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relevant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resource-limited</w:t>
      </w:r>
      <w:r w:rsidR="00DC292C">
        <w:t xml:space="preserve"> </w:t>
      </w:r>
      <w:r w:rsidRPr="00DC292C">
        <w:t>healthcare</w:t>
      </w:r>
      <w:r w:rsidR="00DC292C">
        <w:t xml:space="preserve"> </w:t>
      </w:r>
      <w:r w:rsidRPr="00DC292C">
        <w:t>environments,</w:t>
      </w:r>
      <w:r w:rsidR="00DC292C">
        <w:t xml:space="preserve"> </w:t>
      </w:r>
      <w:r w:rsidRPr="00DC292C">
        <w:t>where</w:t>
      </w:r>
      <w:r w:rsidR="00DC292C">
        <w:t xml:space="preserve"> </w:t>
      </w:r>
      <w:r w:rsidRPr="00DC292C">
        <w:t>decisions</w:t>
      </w:r>
      <w:r w:rsidR="00DC292C">
        <w:t xml:space="preserve"> </w:t>
      </w:r>
      <w:proofErr w:type="gramStart"/>
      <w:r w:rsidRPr="00DC292C">
        <w:t>regarding</w:t>
      </w:r>
      <w:proofErr w:type="gramEnd"/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modality</w:t>
      </w:r>
      <w:r w:rsidR="00DC292C">
        <w:t xml:space="preserve"> </w:t>
      </w:r>
      <w:r w:rsidRPr="00DC292C">
        <w:t>selection</w:t>
      </w:r>
      <w:r w:rsidR="00DC292C">
        <w:t xml:space="preserve"> </w:t>
      </w:r>
      <w:r w:rsidRPr="00DC292C">
        <w:t>must</w:t>
      </w:r>
      <w:r w:rsidR="00DC292C">
        <w:t xml:space="preserve"> </w:t>
      </w:r>
      <w:r w:rsidRPr="00DC292C">
        <w:t>be</w:t>
      </w:r>
      <w:r w:rsidR="00DC292C">
        <w:t xml:space="preserve"> </w:t>
      </w:r>
      <w:r w:rsidRPr="00DC292C">
        <w:t>both</w:t>
      </w:r>
      <w:r w:rsidR="00DC292C">
        <w:t xml:space="preserve"> </w:t>
      </w:r>
      <w:r w:rsidRPr="00DC292C">
        <w:t>evidence-based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cost-effective.</w:t>
      </w:r>
      <w:r w:rsidR="00DC292C">
        <w:t xml:space="preserve"> </w:t>
      </w:r>
      <w:r w:rsidRPr="00DC292C">
        <w:t>While</w:t>
      </w:r>
      <w:r w:rsidR="00DC292C">
        <w:t xml:space="preserve"> </w:t>
      </w:r>
      <w:r w:rsidRPr="00DC292C">
        <w:t>CT</w:t>
      </w:r>
      <w:r w:rsidR="00DC292C">
        <w:t xml:space="preserve"> </w:t>
      </w:r>
      <w:proofErr w:type="gramStart"/>
      <w:r w:rsidRPr="00DC292C">
        <w:t>remains</w:t>
      </w:r>
      <w:proofErr w:type="gramEnd"/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valuable</w:t>
      </w:r>
      <w:r w:rsidR="00DC292C">
        <w:t xml:space="preserve"> </w:t>
      </w:r>
      <w:r w:rsidRPr="00DC292C">
        <w:t>tool</w:t>
      </w:r>
      <w:r w:rsidR="00DC292C">
        <w:t xml:space="preserve"> </w:t>
      </w:r>
      <w:r w:rsidRPr="00DC292C">
        <w:t>for</w:t>
      </w:r>
      <w:r w:rsidR="00DC292C">
        <w:t xml:space="preserve"> </w:t>
      </w:r>
      <w:proofErr w:type="gramStart"/>
      <w:r w:rsidRPr="00DC292C">
        <w:t>initial</w:t>
      </w:r>
      <w:proofErr w:type="gramEnd"/>
      <w:r w:rsidR="00DC292C">
        <w:t xml:space="preserve"> </w:t>
      </w:r>
      <w:r w:rsidRPr="00DC292C">
        <w:t>screening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trauma-related</w:t>
      </w:r>
      <w:r w:rsidR="00DC292C">
        <w:t xml:space="preserve"> </w:t>
      </w:r>
      <w:r w:rsidRPr="00DC292C">
        <w:t>assessment,</w:t>
      </w:r>
      <w:r w:rsidR="00DC292C">
        <w:t xml:space="preserve"> </w:t>
      </w:r>
      <w:r w:rsidRPr="00DC292C">
        <w:t>especially</w:t>
      </w:r>
      <w:r w:rsidR="00DC292C">
        <w:t xml:space="preserve"> </w:t>
      </w:r>
      <w:r w:rsidRPr="00DC292C">
        <w:t>where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unavailable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contraindicated,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underscores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need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prioritize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when</w:t>
      </w:r>
      <w:r w:rsidR="00DC292C">
        <w:t xml:space="preserve"> </w:t>
      </w:r>
      <w:r w:rsidRPr="00DC292C">
        <w:t>evaluating</w:t>
      </w:r>
      <w:r w:rsidR="00DC292C">
        <w:t xml:space="preserve"> </w:t>
      </w:r>
      <w:r w:rsidRPr="00DC292C">
        <w:t>suspected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tumors.</w:t>
      </w:r>
    </w:p>
    <w:p w14:paraId="72DF133E" w14:textId="1A5BA348" w:rsidR="00FC3DED" w:rsidRPr="00DC292C" w:rsidRDefault="00FC3DED" w:rsidP="00DC292C">
      <w:pPr>
        <w:pStyle w:val="Body"/>
      </w:pPr>
      <w:r w:rsidRPr="00DC292C">
        <w:t>Future</w:t>
      </w:r>
      <w:r w:rsidR="00DC292C">
        <w:t xml:space="preserve"> </w:t>
      </w:r>
      <w:r w:rsidRPr="00DC292C">
        <w:t>research</w:t>
      </w:r>
      <w:r w:rsidR="00DC292C">
        <w:t xml:space="preserve"> </w:t>
      </w:r>
      <w:r w:rsidRPr="00DC292C">
        <w:t>should</w:t>
      </w:r>
      <w:r w:rsidR="00DC292C">
        <w:t xml:space="preserve"> </w:t>
      </w:r>
      <w:r w:rsidRPr="00DC292C">
        <w:t>consider</w:t>
      </w:r>
      <w:r w:rsidR="00DC292C">
        <w:t xml:space="preserve"> </w:t>
      </w:r>
      <w:r w:rsidRPr="00DC292C">
        <w:t>larger,</w:t>
      </w:r>
      <w:r w:rsidR="00DC292C">
        <w:t xml:space="preserve"> </w:t>
      </w:r>
      <w:r w:rsidRPr="00DC292C">
        <w:t>multicenter</w:t>
      </w:r>
      <w:r w:rsidR="00DC292C">
        <w:t xml:space="preserve"> </w:t>
      </w:r>
      <w:r w:rsidRPr="00DC292C">
        <w:t>studies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histological</w:t>
      </w:r>
      <w:r w:rsidR="00DC292C">
        <w:t xml:space="preserve"> </w:t>
      </w:r>
      <w:r w:rsidRPr="00DC292C">
        <w:t>correlation</w:t>
      </w:r>
      <w:r w:rsidR="00DC292C">
        <w:t xml:space="preserve"> </w:t>
      </w:r>
      <w:r w:rsidRPr="00DC292C">
        <w:t>to</w:t>
      </w:r>
      <w:r w:rsidR="00DC292C">
        <w:t xml:space="preserve"> </w:t>
      </w:r>
      <w:proofErr w:type="gramStart"/>
      <w:r w:rsidRPr="00DC292C">
        <w:t>validate</w:t>
      </w:r>
      <w:proofErr w:type="gramEnd"/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expand</w:t>
      </w:r>
      <w:r w:rsidR="00DC292C">
        <w:t xml:space="preserve"> </w:t>
      </w:r>
      <w:r w:rsidRPr="00DC292C">
        <w:t>upon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findings.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incorporation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advanced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modalities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perfusion</w:t>
      </w:r>
      <w:r w:rsidR="00DC292C">
        <w:t xml:space="preserve"> </w:t>
      </w:r>
      <w:r w:rsidRPr="00DC292C">
        <w:t>MRI,</w:t>
      </w:r>
      <w:r w:rsidR="00DC292C">
        <w:t xml:space="preserve"> </w:t>
      </w:r>
      <w:r w:rsidRPr="00DC292C">
        <w:t>diffusion</w:t>
      </w:r>
      <w:r w:rsidR="00DC292C">
        <w:t xml:space="preserve"> </w:t>
      </w:r>
      <w:r w:rsidRPr="00DC292C">
        <w:t>tensor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(DTI),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</w:t>
      </w:r>
      <w:r w:rsidR="00DC292C">
        <w:t xml:space="preserve"> </w:t>
      </w:r>
      <w:r w:rsidRPr="00DC292C">
        <w:t>spectroscopy</w:t>
      </w:r>
      <w:r w:rsidR="00DC292C">
        <w:t xml:space="preserve"> </w:t>
      </w:r>
      <w:r w:rsidRPr="00DC292C">
        <w:t>could</w:t>
      </w:r>
      <w:r w:rsidR="00DC292C">
        <w:t xml:space="preserve"> </w:t>
      </w:r>
      <w:r w:rsidRPr="00DC292C">
        <w:t>further</w:t>
      </w:r>
      <w:r w:rsidR="00DC292C">
        <w:t xml:space="preserve"> </w:t>
      </w:r>
      <w:r w:rsidRPr="00DC292C">
        <w:t>refine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characterization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grading.</w:t>
      </w:r>
      <w:r w:rsidR="00DC292C">
        <w:t xml:space="preserve"> </w:t>
      </w:r>
      <w:r w:rsidRPr="00DC292C">
        <w:t>Additionally,</w:t>
      </w:r>
      <w:r w:rsidR="00DC292C">
        <w:t xml:space="preserve"> </w:t>
      </w:r>
      <w:r w:rsidRPr="00DC292C">
        <w:t>integration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artificial</w:t>
      </w:r>
      <w:r w:rsidR="00DC292C">
        <w:t xml:space="preserve"> </w:t>
      </w:r>
      <w:r w:rsidRPr="00DC292C">
        <w:t>intelligence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machine</w:t>
      </w:r>
      <w:r w:rsidR="00DC292C">
        <w:t xml:space="preserve"> </w:t>
      </w:r>
      <w:r w:rsidRPr="00DC292C">
        <w:t>learning</w:t>
      </w:r>
      <w:r w:rsidR="00DC292C">
        <w:t xml:space="preserve"> </w:t>
      </w:r>
      <w:r w:rsidRPr="00DC292C">
        <w:t>techniques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radiological</w:t>
      </w:r>
      <w:r w:rsidR="00DC292C">
        <w:t xml:space="preserve"> </w:t>
      </w:r>
      <w:r w:rsidRPr="00DC292C">
        <w:t>workflows</w:t>
      </w:r>
      <w:r w:rsidR="00DC292C">
        <w:t xml:space="preserve"> </w:t>
      </w:r>
      <w:r w:rsidRPr="00DC292C">
        <w:t>holds</w:t>
      </w:r>
      <w:r w:rsidR="00DC292C">
        <w:t xml:space="preserve"> </w:t>
      </w:r>
      <w:r w:rsidRPr="00DC292C">
        <w:t>promise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enhancing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precision,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proofErr w:type="gramStart"/>
      <w:r w:rsidRPr="00DC292C">
        <w:t>identifying</w:t>
      </w:r>
      <w:proofErr w:type="gramEnd"/>
      <w:r w:rsidR="00DC292C">
        <w:t xml:space="preserve"> </w:t>
      </w:r>
      <w:r w:rsidRPr="00DC292C">
        <w:t>subtle</w:t>
      </w:r>
      <w:r w:rsidR="00DC292C">
        <w:t xml:space="preserve"> </w:t>
      </w:r>
      <w:r w:rsidRPr="00DC292C">
        <w:t>or</w:t>
      </w:r>
      <w:r w:rsidR="00DC292C">
        <w:t xml:space="preserve"> </w:t>
      </w:r>
      <w:r w:rsidRPr="00DC292C">
        <w:t>multifocal</w:t>
      </w:r>
      <w:r w:rsidR="00DC292C">
        <w:t xml:space="preserve"> </w:t>
      </w:r>
      <w:r w:rsidRPr="00DC292C">
        <w:t>lesions</w:t>
      </w:r>
      <w:r w:rsidR="00DC292C">
        <w:t xml:space="preserve"> </w:t>
      </w:r>
      <w:r w:rsidRPr="00DC292C">
        <w:t>(3,</w:t>
      </w:r>
      <w:r w:rsidR="00DC292C">
        <w:t xml:space="preserve"> </w:t>
      </w:r>
      <w:r w:rsidRPr="00DC292C">
        <w:t>9).</w:t>
      </w:r>
      <w:r w:rsidR="00DC292C">
        <w:t xml:space="preserve"> </w:t>
      </w:r>
      <w:r w:rsidRPr="00DC292C">
        <w:t>Prospective</w:t>
      </w:r>
      <w:r w:rsidR="00DC292C">
        <w:t xml:space="preserve"> </w:t>
      </w:r>
      <w:r w:rsidRPr="00DC292C">
        <w:t>longitudinal</w:t>
      </w:r>
      <w:r w:rsidR="00DC292C">
        <w:t xml:space="preserve"> </w:t>
      </w:r>
      <w:r w:rsidRPr="00DC292C">
        <w:t>studies</w:t>
      </w:r>
      <w:r w:rsidR="00DC292C">
        <w:t xml:space="preserve"> </w:t>
      </w:r>
      <w:r w:rsidRPr="00DC292C">
        <w:t>could</w:t>
      </w:r>
      <w:r w:rsidR="00DC292C">
        <w:t xml:space="preserve"> </w:t>
      </w:r>
      <w:r w:rsidRPr="00DC292C">
        <w:t>also</w:t>
      </w:r>
      <w:r w:rsidR="00DC292C">
        <w:t xml:space="preserve"> </w:t>
      </w:r>
      <w:r w:rsidRPr="00DC292C">
        <w:t>explore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impact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modality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treatment</w:t>
      </w:r>
      <w:r w:rsidR="00DC292C">
        <w:t xml:space="preserve"> </w:t>
      </w:r>
      <w:r w:rsidRPr="00DC292C">
        <w:t>outcomes,</w:t>
      </w:r>
      <w:r w:rsidR="00DC292C">
        <w:t xml:space="preserve"> </w:t>
      </w:r>
      <w:r w:rsidRPr="00DC292C">
        <w:t>recurrence</w:t>
      </w:r>
      <w:r w:rsidR="00DC292C">
        <w:t xml:space="preserve"> </w:t>
      </w:r>
      <w:r w:rsidRPr="00DC292C">
        <w:t>prediction,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survival</w:t>
      </w:r>
      <w:r w:rsidR="00DC292C">
        <w:t xml:space="preserve"> </w:t>
      </w:r>
      <w:r w:rsidRPr="00DC292C">
        <w:t>metrics.</w:t>
      </w:r>
    </w:p>
    <w:p w14:paraId="72F216E6" w14:textId="4B8621DD" w:rsidR="00FC3DED" w:rsidRPr="00DC292C" w:rsidRDefault="00FC3DED" w:rsidP="00DC292C">
      <w:pPr>
        <w:pStyle w:val="Body"/>
      </w:pPr>
      <w:r w:rsidRPr="00DC292C">
        <w:t>In</w:t>
      </w:r>
      <w:r w:rsidR="00DC292C">
        <w:t xml:space="preserve"> </w:t>
      </w:r>
      <w:r w:rsidRPr="00DC292C">
        <w:t>conclusion,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substantiates</w:t>
      </w:r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superiority</w:t>
      </w:r>
      <w:r w:rsidR="00DC292C">
        <w:t xml:space="preserve"> </w:t>
      </w:r>
      <w:r w:rsidRPr="00DC292C">
        <w:t>over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scan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terms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lesion</w:t>
      </w:r>
      <w:r w:rsidR="00DC292C">
        <w:t xml:space="preserve"> </w:t>
      </w:r>
      <w:r w:rsidRPr="00DC292C">
        <w:t>localization.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align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current</w:t>
      </w:r>
      <w:r w:rsidR="00DC292C">
        <w:t xml:space="preserve"> </w:t>
      </w:r>
      <w:r w:rsidRPr="00DC292C">
        <w:t>literature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support</w:t>
      </w:r>
      <w:r w:rsidR="00DC292C">
        <w:t xml:space="preserve"> </w:t>
      </w:r>
      <w:r w:rsidRPr="00DC292C">
        <w:t>MRI’s</w:t>
      </w:r>
      <w:r w:rsidR="00DC292C">
        <w:t xml:space="preserve"> </w:t>
      </w:r>
      <w:r w:rsidRPr="00DC292C">
        <w:t>continued</w:t>
      </w:r>
      <w:r w:rsidR="00DC292C">
        <w:t xml:space="preserve"> </w:t>
      </w:r>
      <w:r w:rsidRPr="00DC292C">
        <w:t>designation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reference</w:t>
      </w:r>
      <w:r w:rsidR="00DC292C">
        <w:t xml:space="preserve"> </w:t>
      </w:r>
      <w:r w:rsidRPr="00DC292C">
        <w:t>standard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neuro-oncological</w:t>
      </w:r>
      <w:r w:rsidR="00DC292C">
        <w:t xml:space="preserve"> </w:t>
      </w:r>
      <w:r w:rsidRPr="00DC292C">
        <w:t>imaging.</w:t>
      </w:r>
      <w:r w:rsidR="00DC292C">
        <w:t xml:space="preserve"> </w:t>
      </w:r>
      <w:r w:rsidRPr="00DC292C">
        <w:t>While</w:t>
      </w:r>
      <w:r w:rsidR="00DC292C">
        <w:t xml:space="preserve"> </w:t>
      </w:r>
      <w:r w:rsidRPr="00DC292C">
        <w:t>CT</w:t>
      </w:r>
      <w:r w:rsidR="00DC292C">
        <w:t xml:space="preserve"> </w:t>
      </w:r>
      <w:proofErr w:type="gramStart"/>
      <w:r w:rsidRPr="00DC292C">
        <w:t>retains</w:t>
      </w:r>
      <w:proofErr w:type="gramEnd"/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role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emergent</w:t>
      </w:r>
      <w:r w:rsidR="00DC292C">
        <w:t xml:space="preserve"> </w:t>
      </w:r>
      <w:r w:rsidRPr="00DC292C">
        <w:t>settings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skeletal</w:t>
      </w:r>
      <w:r w:rsidR="00DC292C">
        <w:t xml:space="preserve"> </w:t>
      </w:r>
      <w:r w:rsidRPr="00DC292C">
        <w:t>assessment,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offers</w:t>
      </w:r>
      <w:r w:rsidR="00DC292C">
        <w:t xml:space="preserve"> </w:t>
      </w:r>
      <w:r w:rsidRPr="00DC292C">
        <w:t>unparalleled</w:t>
      </w:r>
      <w:r w:rsidR="00DC292C">
        <w:t xml:space="preserve"> </w:t>
      </w:r>
      <w:r w:rsidRPr="00DC292C">
        <w:t>insights</w:t>
      </w:r>
      <w:r w:rsidR="00DC292C">
        <w:t xml:space="preserve"> </w:t>
      </w:r>
      <w:r w:rsidRPr="00DC292C">
        <w:t>into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morphology,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are</w:t>
      </w:r>
      <w:r w:rsidR="00DC292C">
        <w:t xml:space="preserve"> </w:t>
      </w:r>
      <w:r w:rsidRPr="00DC292C">
        <w:t>essential</w:t>
      </w:r>
      <w:r w:rsidR="00DC292C">
        <w:t xml:space="preserve"> </w:t>
      </w:r>
      <w:r w:rsidRPr="00DC292C">
        <w:t>for</w:t>
      </w:r>
      <w:r w:rsidR="00DC292C">
        <w:t xml:space="preserve"> </w:t>
      </w:r>
      <w:proofErr w:type="gramStart"/>
      <w:r w:rsidRPr="00DC292C">
        <w:t>accurate</w:t>
      </w:r>
      <w:proofErr w:type="gramEnd"/>
      <w:r w:rsidR="00DC292C">
        <w:t xml:space="preserve"> </w:t>
      </w:r>
      <w:r w:rsidRPr="00DC292C">
        <w:t>diagnosis,</w:t>
      </w:r>
      <w:r w:rsidR="00DC292C">
        <w:t xml:space="preserve"> </w:t>
      </w:r>
      <w:r w:rsidRPr="00DC292C">
        <w:t>staging,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management</w:t>
      </w:r>
      <w:r w:rsidR="00DC292C">
        <w:t xml:space="preserve"> </w:t>
      </w:r>
      <w:r w:rsidRPr="00DC292C">
        <w:t>planning.</w:t>
      </w:r>
      <w:r w:rsidR="00DC292C">
        <w:t xml:space="preserve"> </w:t>
      </w:r>
      <w:r w:rsidRPr="00DC292C">
        <w:t>Addressing</w:t>
      </w:r>
      <w:r w:rsidR="00DC292C">
        <w:t xml:space="preserve"> </w:t>
      </w:r>
      <w:r w:rsidRPr="00DC292C">
        <w:t>limitations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sample</w:t>
      </w:r>
      <w:r w:rsidR="00DC292C">
        <w:t xml:space="preserve"> </w:t>
      </w:r>
      <w:r w:rsidRPr="00DC292C">
        <w:t>size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inclusion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histological</w:t>
      </w:r>
      <w:r w:rsidR="00DC292C">
        <w:t xml:space="preserve"> </w:t>
      </w:r>
      <w:r w:rsidRPr="00DC292C">
        <w:t>validation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future</w:t>
      </w:r>
      <w:r w:rsidR="00DC292C">
        <w:t xml:space="preserve"> </w:t>
      </w:r>
      <w:r w:rsidRPr="00DC292C">
        <w:t>studies</w:t>
      </w:r>
      <w:r w:rsidR="00DC292C">
        <w:t xml:space="preserve"> </w:t>
      </w:r>
      <w:r w:rsidRPr="00DC292C">
        <w:t>will</w:t>
      </w:r>
      <w:r w:rsidR="00DC292C">
        <w:t xml:space="preserve"> </w:t>
      </w:r>
      <w:r w:rsidRPr="00DC292C">
        <w:t>be</w:t>
      </w:r>
      <w:r w:rsidR="00DC292C">
        <w:t xml:space="preserve"> </w:t>
      </w:r>
      <w:r w:rsidRPr="00DC292C">
        <w:t>crucial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advancing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standards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improving</w:t>
      </w:r>
      <w:r w:rsidR="00DC292C">
        <w:t xml:space="preserve"> </w:t>
      </w:r>
      <w:r w:rsidRPr="00DC292C">
        <w:t>patient</w:t>
      </w:r>
      <w:r w:rsidR="00DC292C">
        <w:t xml:space="preserve"> </w:t>
      </w:r>
      <w:r w:rsidRPr="00DC292C">
        <w:t>care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neuro-oncology.</w:t>
      </w:r>
    </w:p>
    <w:p w14:paraId="6C2C9C2B" w14:textId="77777777" w:rsidR="00FC3DED" w:rsidRPr="00DC292C" w:rsidRDefault="00FC3DED" w:rsidP="00031AF8">
      <w:pPr>
        <w:pStyle w:val="Heading1"/>
      </w:pPr>
      <w:r w:rsidRPr="00DC292C">
        <w:t>Conclusion</w:t>
      </w:r>
    </w:p>
    <w:p w14:paraId="0670106A" w14:textId="6011AFDB" w:rsidR="00FC3DED" w:rsidRPr="00DC292C" w:rsidRDefault="00FC3DED" w:rsidP="00DC292C">
      <w:pPr>
        <w:pStyle w:val="Body"/>
      </w:pPr>
      <w:r w:rsidRPr="00DC292C">
        <w:t>This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concluded</w:t>
      </w:r>
      <w:r w:rsidR="00DC292C">
        <w:t xml:space="preserve"> </w:t>
      </w:r>
      <w:r w:rsidRPr="00DC292C">
        <w:t>that</w:t>
      </w:r>
      <w:r w:rsidR="00DC292C">
        <w:t xml:space="preserve"> </w:t>
      </w:r>
      <w:r w:rsidRPr="00DC292C">
        <w:t>magnetic</w:t>
      </w:r>
      <w:r w:rsidR="00DC292C">
        <w:t xml:space="preserve"> </w:t>
      </w:r>
      <w:r w:rsidRPr="00DC292C">
        <w:t>resonance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(MRI)</w:t>
      </w:r>
      <w:r w:rsidR="00DC292C">
        <w:t xml:space="preserve"> </w:t>
      </w:r>
      <w:proofErr w:type="gramStart"/>
      <w:r w:rsidRPr="00DC292C">
        <w:t>demonstrates</w:t>
      </w:r>
      <w:proofErr w:type="gramEnd"/>
      <w:r w:rsidR="00DC292C">
        <w:t xml:space="preserve"> </w:t>
      </w:r>
      <w:r w:rsidRPr="00DC292C">
        <w:t>superior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accuracy,</w:t>
      </w:r>
      <w:r w:rsidR="00DC292C">
        <w:t xml:space="preserve"> </w:t>
      </w:r>
      <w:r w:rsidRPr="00DC292C">
        <w:t>sensitivity,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specificity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computed</w:t>
      </w:r>
      <w:r w:rsidR="00DC292C">
        <w:t xml:space="preserve"> </w:t>
      </w:r>
      <w:r w:rsidRPr="00DC292C">
        <w:t>tomography</w:t>
      </w:r>
      <w:r w:rsidR="00DC292C">
        <w:t xml:space="preserve"> </w:t>
      </w:r>
      <w:r w:rsidRPr="00DC292C">
        <w:t>(CT)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tumors,</w:t>
      </w:r>
      <w:r w:rsidR="00DC292C">
        <w:t xml:space="preserve"> </w:t>
      </w:r>
      <w:r w:rsidRPr="00DC292C">
        <w:t>thereby</w:t>
      </w:r>
      <w:r w:rsidR="00DC292C">
        <w:t xml:space="preserve"> </w:t>
      </w:r>
      <w:r w:rsidRPr="00DC292C">
        <w:t>reaffirming</w:t>
      </w:r>
      <w:r w:rsidR="00DC292C">
        <w:t xml:space="preserve"> </w:t>
      </w:r>
      <w:r w:rsidRPr="00DC292C">
        <w:t>its</w:t>
      </w:r>
      <w:r w:rsidR="00DC292C">
        <w:t xml:space="preserve"> </w:t>
      </w:r>
      <w:r w:rsidRPr="00DC292C">
        <w:t>role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gold</w:t>
      </w:r>
      <w:r w:rsidR="00DC292C">
        <w:t xml:space="preserve"> </w:t>
      </w:r>
      <w:r w:rsidRPr="00DC292C">
        <w:t>standard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neuroimaging.</w:t>
      </w:r>
      <w:r w:rsidR="00DC292C">
        <w:t xml:space="preserve"> </w:t>
      </w:r>
      <w:r w:rsidRPr="00DC292C">
        <w:t>MRI</w:t>
      </w:r>
      <w:r w:rsidR="00DC292C">
        <w:t xml:space="preserve"> </w:t>
      </w:r>
      <w:proofErr w:type="gramStart"/>
      <w:r w:rsidRPr="00DC292C">
        <w:t>identified</w:t>
      </w:r>
      <w:proofErr w:type="gramEnd"/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higher</w:t>
      </w:r>
      <w:r w:rsidR="00DC292C">
        <w:t xml:space="preserve"> </w:t>
      </w:r>
      <w:r w:rsidRPr="00DC292C">
        <w:t>number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intracranial</w:t>
      </w:r>
      <w:r w:rsidR="00DC292C">
        <w:t xml:space="preserve"> </w:t>
      </w:r>
      <w:r w:rsidRPr="00DC292C">
        <w:t>lesions,</w:t>
      </w:r>
      <w:r w:rsidR="00DC292C">
        <w:t xml:space="preserve"> </w:t>
      </w:r>
      <w:r w:rsidRPr="00DC292C">
        <w:t>particularly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paraventricular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cortical</w:t>
      </w:r>
      <w:r w:rsidR="00DC292C">
        <w:t xml:space="preserve"> </w:t>
      </w:r>
      <w:r w:rsidRPr="00DC292C">
        <w:t>regions,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achieved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sensitivity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100%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specificity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80%</w:t>
      </w:r>
      <w:r w:rsidR="00DC292C">
        <w:t xml:space="preserve"> </w:t>
      </w:r>
      <w:r w:rsidRPr="00DC292C">
        <w:t>when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CT.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findings</w:t>
      </w:r>
      <w:r w:rsidR="00DC292C">
        <w:t xml:space="preserve"> </w:t>
      </w:r>
      <w:r w:rsidRPr="00DC292C">
        <w:t>underscore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clinical</w:t>
      </w:r>
      <w:r w:rsidR="00DC292C">
        <w:t xml:space="preserve"> </w:t>
      </w:r>
      <w:r w:rsidRPr="00DC292C">
        <w:t>imperative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prioritizing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workup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suspected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ensure</w:t>
      </w:r>
      <w:r w:rsidR="00DC292C">
        <w:t xml:space="preserve"> </w:t>
      </w:r>
      <w:r w:rsidRPr="00DC292C">
        <w:t>early</w:t>
      </w:r>
      <w:r w:rsidR="00DC292C">
        <w:t xml:space="preserve"> </w:t>
      </w:r>
      <w:r w:rsidRPr="00DC292C">
        <w:t>and</w:t>
      </w:r>
      <w:r w:rsidR="00DC292C">
        <w:t xml:space="preserve"> </w:t>
      </w:r>
      <w:proofErr w:type="gramStart"/>
      <w:r w:rsidRPr="00DC292C">
        <w:t>accurate</w:t>
      </w:r>
      <w:proofErr w:type="gramEnd"/>
      <w:r w:rsidR="00DC292C">
        <w:t xml:space="preserve"> </w:t>
      </w:r>
      <w:r w:rsidRPr="00DC292C">
        <w:t>detection,</w:t>
      </w:r>
      <w:r w:rsidR="00DC292C">
        <w:t xml:space="preserve"> </w:t>
      </w:r>
      <w:r w:rsidRPr="00DC292C">
        <w:t>which</w:t>
      </w:r>
      <w:r w:rsidR="00DC292C">
        <w:t xml:space="preserve"> </w:t>
      </w:r>
      <w:r w:rsidRPr="00DC292C">
        <w:t>is</w:t>
      </w:r>
      <w:r w:rsidR="00DC292C">
        <w:t xml:space="preserve"> </w:t>
      </w:r>
      <w:r w:rsidRPr="00DC292C">
        <w:t>critical</w:t>
      </w:r>
      <w:r w:rsidR="00DC292C">
        <w:t xml:space="preserve"> </w:t>
      </w:r>
      <w:r w:rsidRPr="00DC292C">
        <w:t>for</w:t>
      </w:r>
      <w:r w:rsidR="00DC292C">
        <w:t xml:space="preserve"> </w:t>
      </w:r>
      <w:proofErr w:type="gramStart"/>
      <w:r w:rsidRPr="00DC292C">
        <w:t>timely</w:t>
      </w:r>
      <w:proofErr w:type="gramEnd"/>
      <w:r w:rsidR="00DC292C">
        <w:t xml:space="preserve"> </w:t>
      </w:r>
      <w:r w:rsidRPr="00DC292C">
        <w:t>intervention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improved</w:t>
      </w:r>
      <w:r w:rsidR="00DC292C">
        <w:t xml:space="preserve"> </w:t>
      </w:r>
      <w:r w:rsidRPr="00DC292C">
        <w:t>patient</w:t>
      </w:r>
      <w:r w:rsidR="00DC292C">
        <w:t xml:space="preserve"> </w:t>
      </w:r>
      <w:r w:rsidRPr="00DC292C">
        <w:t>outcomes.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human</w:t>
      </w:r>
      <w:r w:rsidR="00DC292C">
        <w:t xml:space="preserve"> </w:t>
      </w:r>
      <w:r w:rsidRPr="00DC292C">
        <w:t>healthcare,</w:t>
      </w:r>
      <w:r w:rsidR="00DC292C">
        <w:t xml:space="preserve"> </w:t>
      </w:r>
      <w:r w:rsidRPr="00DC292C">
        <w:t>this</w:t>
      </w:r>
      <w:r w:rsidR="00DC292C">
        <w:t xml:space="preserve"> </w:t>
      </w:r>
      <w:r w:rsidRPr="00DC292C">
        <w:t>reinforces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importance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access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advanced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modalities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neuro-oncological</w:t>
      </w:r>
      <w:r w:rsidR="00DC292C">
        <w:t xml:space="preserve"> </w:t>
      </w:r>
      <w:r w:rsidRPr="00DC292C">
        <w:t>diagnostics.</w:t>
      </w:r>
      <w:r w:rsidR="00DC292C">
        <w:t xml:space="preserve"> </w:t>
      </w:r>
      <w:r w:rsidRPr="00DC292C">
        <w:t>Future</w:t>
      </w:r>
      <w:r w:rsidR="00DC292C">
        <w:t xml:space="preserve"> </w:t>
      </w:r>
      <w:r w:rsidRPr="00DC292C">
        <w:t>research</w:t>
      </w:r>
      <w:r w:rsidR="00DC292C">
        <w:t xml:space="preserve"> </w:t>
      </w:r>
      <w:r w:rsidRPr="00DC292C">
        <w:t>should</w:t>
      </w:r>
      <w:r w:rsidR="00DC292C">
        <w:t xml:space="preserve"> </w:t>
      </w:r>
      <w:r w:rsidRPr="00DC292C">
        <w:t>expand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these</w:t>
      </w:r>
      <w:r w:rsidR="00DC292C">
        <w:t xml:space="preserve"> </w:t>
      </w:r>
      <w:r w:rsidRPr="00DC292C">
        <w:t>results</w:t>
      </w:r>
      <w:r w:rsidR="00DC292C">
        <w:t xml:space="preserve"> </w:t>
      </w:r>
      <w:r w:rsidRPr="00DC292C">
        <w:t>through</w:t>
      </w:r>
      <w:r w:rsidR="00DC292C">
        <w:t xml:space="preserve"> </w:t>
      </w:r>
      <w:r w:rsidRPr="00DC292C">
        <w:t>larger,</w:t>
      </w:r>
      <w:r w:rsidR="00DC292C">
        <w:t xml:space="preserve"> </w:t>
      </w:r>
      <w:r w:rsidRPr="00DC292C">
        <w:t>multicenter</w:t>
      </w:r>
      <w:r w:rsidR="00DC292C">
        <w:t xml:space="preserve"> </w:t>
      </w:r>
      <w:r w:rsidRPr="00DC292C">
        <w:t>studies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histopathological</w:t>
      </w:r>
      <w:r w:rsidR="00DC292C">
        <w:t xml:space="preserve"> </w:t>
      </w:r>
      <w:r w:rsidRPr="00DC292C">
        <w:t>correlation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explore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integration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emerging</w:t>
      </w:r>
      <w:r w:rsidR="00DC292C">
        <w:t xml:space="preserve"> </w:t>
      </w:r>
      <w:r w:rsidRPr="00DC292C">
        <w:t>technologies</w:t>
      </w:r>
      <w:r w:rsidR="00DC292C">
        <w:t xml:space="preserve"> </w:t>
      </w:r>
      <w:r w:rsidRPr="00DC292C">
        <w:t>such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AI-assisted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enhanced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precision.</w:t>
      </w:r>
    </w:p>
    <w:p w14:paraId="6E11B41C" w14:textId="77777777" w:rsidR="00FC3DED" w:rsidRPr="00DC292C" w:rsidRDefault="00FC3DED" w:rsidP="00031AF8">
      <w:pPr>
        <w:pStyle w:val="Heading1"/>
      </w:pPr>
      <w:r w:rsidRPr="00DC292C">
        <w:t>Reference</w:t>
      </w:r>
    </w:p>
    <w:p w14:paraId="3837946D" w14:textId="6C43B39B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Leung</w:t>
      </w:r>
      <w:r w:rsidR="00DC292C">
        <w:t xml:space="preserve"> </w:t>
      </w:r>
      <w:r w:rsidRPr="00DC292C">
        <w:t>D,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Role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Primary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Evaluation.</w:t>
      </w:r>
      <w:r w:rsidR="00DC292C">
        <w:t xml:space="preserve"> </w:t>
      </w:r>
      <w:r w:rsidRPr="00DC292C">
        <w:t>J</w:t>
      </w:r>
      <w:r w:rsidR="00DC292C">
        <w:t xml:space="preserve"> </w:t>
      </w:r>
      <w:r w:rsidRPr="00DC292C">
        <w:t>Natl</w:t>
      </w:r>
      <w:r w:rsidR="00DC292C">
        <w:t xml:space="preserve"> </w:t>
      </w:r>
      <w:proofErr w:type="spellStart"/>
      <w:r w:rsidRPr="00DC292C">
        <w:t>Compr</w:t>
      </w:r>
      <w:proofErr w:type="spellEnd"/>
      <w:r w:rsidR="00DC292C">
        <w:t xml:space="preserve"> </w:t>
      </w:r>
      <w:proofErr w:type="spellStart"/>
      <w:r w:rsidRPr="00DC292C">
        <w:t>Canc</w:t>
      </w:r>
      <w:proofErr w:type="spellEnd"/>
      <w:r w:rsidR="00DC292C">
        <w:t xml:space="preserve"> </w:t>
      </w:r>
      <w:proofErr w:type="spellStart"/>
      <w:r w:rsidRPr="00DC292C">
        <w:t>Netw</w:t>
      </w:r>
      <w:proofErr w:type="spellEnd"/>
      <w:r w:rsidRPr="00DC292C">
        <w:t>.</w:t>
      </w:r>
      <w:r w:rsidR="00DC292C">
        <w:t xml:space="preserve"> </w:t>
      </w:r>
      <w:r w:rsidRPr="00DC292C">
        <w:t>2014;12(11):1561–8.</w:t>
      </w:r>
    </w:p>
    <w:p w14:paraId="4745F5FC" w14:textId="22A3BBC9" w:rsidR="00FC3DED" w:rsidRPr="00DC292C" w:rsidRDefault="00FC3DED" w:rsidP="00031AF8">
      <w:pPr>
        <w:pStyle w:val="Body"/>
        <w:numPr>
          <w:ilvl w:val="0"/>
          <w:numId w:val="20"/>
        </w:numPr>
      </w:pPr>
      <w:proofErr w:type="spellStart"/>
      <w:r w:rsidRPr="00DC292C">
        <w:lastRenderedPageBreak/>
        <w:t>Badža</w:t>
      </w:r>
      <w:proofErr w:type="spellEnd"/>
      <w:r w:rsidR="00DC292C">
        <w:t xml:space="preserve"> </w:t>
      </w:r>
      <w:r w:rsidRPr="00DC292C">
        <w:t>MM,</w:t>
      </w:r>
      <w:r w:rsidR="00DC292C">
        <w:t xml:space="preserve"> </w:t>
      </w:r>
      <w:proofErr w:type="spellStart"/>
      <w:r w:rsidRPr="00DC292C">
        <w:t>Barjaktarović</w:t>
      </w:r>
      <w:proofErr w:type="spellEnd"/>
      <w:r w:rsidR="00DC292C">
        <w:t xml:space="preserve"> </w:t>
      </w:r>
      <w:r w:rsidRPr="00DC292C">
        <w:t>MČ.</w:t>
      </w:r>
      <w:r w:rsidR="00DC292C">
        <w:t xml:space="preserve"> </w:t>
      </w:r>
      <w:r w:rsidRPr="00DC292C">
        <w:t>Classification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Images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Convolutional</w:t>
      </w:r>
      <w:r w:rsidR="00DC292C">
        <w:t xml:space="preserve"> </w:t>
      </w:r>
      <w:r w:rsidRPr="00DC292C">
        <w:t>Neural</w:t>
      </w:r>
      <w:r w:rsidR="00DC292C">
        <w:t xml:space="preserve"> </w:t>
      </w:r>
      <w:r w:rsidRPr="00DC292C">
        <w:t>Network.</w:t>
      </w:r>
      <w:r w:rsidR="00DC292C">
        <w:t xml:space="preserve"> </w:t>
      </w:r>
      <w:r w:rsidRPr="00DC292C">
        <w:t>Appl</w:t>
      </w:r>
      <w:r w:rsidR="00DC292C">
        <w:t xml:space="preserve"> </w:t>
      </w:r>
      <w:r w:rsidRPr="00DC292C">
        <w:t>Sci.</w:t>
      </w:r>
      <w:r w:rsidR="00DC292C">
        <w:t xml:space="preserve"> </w:t>
      </w:r>
      <w:r w:rsidRPr="00DC292C">
        <w:t>2020;10(6):1999.</w:t>
      </w:r>
    </w:p>
    <w:p w14:paraId="61FA9CF6" w14:textId="3E292D1E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Reddy</w:t>
      </w:r>
      <w:r w:rsidR="00DC292C">
        <w:t xml:space="preserve"> </w:t>
      </w:r>
      <w:r w:rsidRPr="00DC292C">
        <w:t>AV,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Analyzing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Scans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Detect</w:t>
      </w:r>
      <w:r w:rsidR="00DC292C">
        <w:t xml:space="preserve"> </w:t>
      </w:r>
      <w:r w:rsidRPr="00DC292C">
        <w:t>Glioblastoma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Hybrid</w:t>
      </w:r>
      <w:r w:rsidR="00DC292C">
        <w:t xml:space="preserve"> </w:t>
      </w:r>
      <w:r w:rsidRPr="00DC292C">
        <w:t>Deep</w:t>
      </w:r>
      <w:r w:rsidR="00DC292C">
        <w:t xml:space="preserve"> </w:t>
      </w:r>
      <w:r w:rsidRPr="00DC292C">
        <w:t>Belief</w:t>
      </w:r>
      <w:r w:rsidR="00DC292C">
        <w:t xml:space="preserve"> </w:t>
      </w:r>
      <w:r w:rsidRPr="00DC292C">
        <w:t>Networks.</w:t>
      </w:r>
      <w:r w:rsidR="00DC292C">
        <w:t xml:space="preserve"> </w:t>
      </w:r>
      <w:r w:rsidRPr="00DC292C">
        <w:t>J</w:t>
      </w:r>
      <w:r w:rsidR="00DC292C">
        <w:t xml:space="preserve"> </w:t>
      </w:r>
      <w:r w:rsidRPr="00DC292C">
        <w:t>Big</w:t>
      </w:r>
      <w:r w:rsidR="00DC292C">
        <w:t xml:space="preserve"> </w:t>
      </w:r>
      <w:r w:rsidRPr="00DC292C">
        <w:t>Data.</w:t>
      </w:r>
      <w:r w:rsidR="00DC292C">
        <w:t xml:space="preserve"> </w:t>
      </w:r>
      <w:proofErr w:type="gramStart"/>
      <w:r w:rsidRPr="00DC292C">
        <w:t>2020;7:1</w:t>
      </w:r>
      <w:proofErr w:type="gramEnd"/>
      <w:r w:rsidRPr="00DC292C">
        <w:t>–17.</w:t>
      </w:r>
    </w:p>
    <w:p w14:paraId="66647018" w14:textId="370C0777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Schellinger</w:t>
      </w:r>
      <w:r w:rsidR="00DC292C">
        <w:t xml:space="preserve"> </w:t>
      </w:r>
      <w:r w:rsidRPr="00DC292C">
        <w:t>PD,</w:t>
      </w:r>
      <w:r w:rsidR="00DC292C">
        <w:t xml:space="preserve"> </w:t>
      </w:r>
      <w:proofErr w:type="spellStart"/>
      <w:r w:rsidRPr="00DC292C">
        <w:t>Meinck</w:t>
      </w:r>
      <w:proofErr w:type="spellEnd"/>
      <w:r w:rsidR="00DC292C">
        <w:t xml:space="preserve"> </w:t>
      </w:r>
      <w:r w:rsidRPr="00DC292C">
        <w:t>HM,</w:t>
      </w:r>
      <w:r w:rsidR="00DC292C">
        <w:t xml:space="preserve"> </w:t>
      </w:r>
      <w:r w:rsidRPr="00DC292C">
        <w:t>Thron</w:t>
      </w:r>
      <w:r w:rsidR="00DC292C">
        <w:t xml:space="preserve"> </w:t>
      </w:r>
      <w:r w:rsidRPr="00DC292C">
        <w:t>A.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Accuracy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CCT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Patients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Metastases.</w:t>
      </w:r>
      <w:r w:rsidR="00DC292C">
        <w:t xml:space="preserve"> </w:t>
      </w:r>
      <w:r w:rsidRPr="00DC292C">
        <w:t>J</w:t>
      </w:r>
      <w:r w:rsidR="00DC292C">
        <w:t xml:space="preserve"> </w:t>
      </w:r>
      <w:proofErr w:type="spellStart"/>
      <w:r w:rsidRPr="00DC292C">
        <w:t>Neurooncol</w:t>
      </w:r>
      <w:proofErr w:type="spellEnd"/>
      <w:r w:rsidRPr="00DC292C">
        <w:t>.</w:t>
      </w:r>
      <w:r w:rsidR="00DC292C">
        <w:t xml:space="preserve"> </w:t>
      </w:r>
      <w:proofErr w:type="gramStart"/>
      <w:r w:rsidRPr="00DC292C">
        <w:t>1999;44:275</w:t>
      </w:r>
      <w:proofErr w:type="gramEnd"/>
      <w:r w:rsidRPr="00DC292C">
        <w:t>–81.</w:t>
      </w:r>
    </w:p>
    <w:p w14:paraId="362D23AF" w14:textId="404D9714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Hassan</w:t>
      </w:r>
      <w:r w:rsidR="00DC292C">
        <w:t xml:space="preserve"> </w:t>
      </w:r>
      <w:r w:rsidRPr="00DC292C">
        <w:t>S,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Machine</w:t>
      </w:r>
      <w:r w:rsidR="00DC292C">
        <w:t xml:space="preserve"> </w:t>
      </w:r>
      <w:r w:rsidRPr="00DC292C">
        <w:t>Learning</w:t>
      </w:r>
      <w:r w:rsidR="00DC292C">
        <w:t xml:space="preserve"> </w:t>
      </w:r>
      <w:r w:rsidRPr="00DC292C">
        <w:t>Algorithms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Tumor.</w:t>
      </w:r>
      <w:r w:rsidR="00DC292C">
        <w:t xml:space="preserve"> </w:t>
      </w:r>
      <w:r w:rsidRPr="00DC292C">
        <w:t>In:</w:t>
      </w:r>
      <w:r w:rsidR="00DC292C">
        <w:t xml:space="preserve"> </w:t>
      </w:r>
      <w:r w:rsidRPr="00DC292C">
        <w:t>Proceedings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2022</w:t>
      </w:r>
      <w:r w:rsidR="00DC292C">
        <w:t xml:space="preserve"> </w:t>
      </w:r>
      <w:r w:rsidRPr="00DC292C">
        <w:t>3rd</w:t>
      </w:r>
      <w:r w:rsidR="00DC292C">
        <w:t xml:space="preserve"> </w:t>
      </w:r>
      <w:r w:rsidRPr="00DC292C">
        <w:t>International</w:t>
      </w:r>
      <w:r w:rsidR="00DC292C">
        <w:t xml:space="preserve"> </w:t>
      </w:r>
      <w:r w:rsidRPr="00DC292C">
        <w:t>Conference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Big</w:t>
      </w:r>
      <w:r w:rsidR="00DC292C">
        <w:t xml:space="preserve"> </w:t>
      </w:r>
      <w:r w:rsidRPr="00DC292C">
        <w:t>Data</w:t>
      </w:r>
      <w:r w:rsidR="00DC292C">
        <w:t xml:space="preserve"> </w:t>
      </w:r>
      <w:r w:rsidRPr="00DC292C">
        <w:t>Analytics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Practices</w:t>
      </w:r>
      <w:r w:rsidR="00DC292C">
        <w:t xml:space="preserve"> </w:t>
      </w:r>
      <w:r w:rsidRPr="00DC292C">
        <w:t>(IBDAP);</w:t>
      </w:r>
      <w:r w:rsidR="00DC292C">
        <w:t xml:space="preserve"> </w:t>
      </w:r>
      <w:r w:rsidRPr="00DC292C">
        <w:t>2022.</w:t>
      </w:r>
      <w:r w:rsidR="00DC292C">
        <w:t xml:space="preserve"> </w:t>
      </w:r>
      <w:r w:rsidRPr="00DC292C">
        <w:t>IEEE.</w:t>
      </w:r>
    </w:p>
    <w:p w14:paraId="7CBEB7AE" w14:textId="10CB69BB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Gupta</w:t>
      </w:r>
      <w:r w:rsidR="00DC292C">
        <w:t xml:space="preserve"> </w:t>
      </w:r>
      <w:r w:rsidRPr="00DC292C">
        <w:t>KK,</w:t>
      </w:r>
      <w:r w:rsidR="00DC292C">
        <w:t xml:space="preserve"> </w:t>
      </w:r>
      <w:r w:rsidRPr="00DC292C">
        <w:t>Dhanda</w:t>
      </w:r>
      <w:r w:rsidR="00DC292C">
        <w:t xml:space="preserve"> </w:t>
      </w:r>
      <w:r w:rsidRPr="00DC292C">
        <w:t>N,</w:t>
      </w:r>
      <w:r w:rsidR="00DC292C">
        <w:t xml:space="preserve"> </w:t>
      </w:r>
      <w:r w:rsidRPr="00DC292C">
        <w:t>Kumar</w:t>
      </w:r>
      <w:r w:rsidR="00DC292C">
        <w:t xml:space="preserve"> </w:t>
      </w:r>
      <w:r w:rsidRPr="00DC292C">
        <w:t>U.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Medical</w:t>
      </w:r>
      <w:r w:rsidR="00DC292C">
        <w:t xml:space="preserve"> </w:t>
      </w:r>
      <w:r w:rsidRPr="00DC292C">
        <w:t>Image</w:t>
      </w:r>
      <w:r w:rsidR="00DC292C">
        <w:t xml:space="preserve"> </w:t>
      </w:r>
      <w:r w:rsidRPr="00DC292C">
        <w:t>Segmentation</w:t>
      </w:r>
      <w:r w:rsidR="00DC292C">
        <w:t xml:space="preserve"> </w:t>
      </w:r>
      <w:r w:rsidRPr="00DC292C">
        <w:t>Techniques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Detection.</w:t>
      </w:r>
      <w:r w:rsidR="00DC292C">
        <w:t xml:space="preserve"> </w:t>
      </w:r>
      <w:r w:rsidRPr="00DC292C">
        <w:t>In:</w:t>
      </w:r>
      <w:r w:rsidR="00DC292C">
        <w:t xml:space="preserve"> </w:t>
      </w:r>
      <w:r w:rsidRPr="00DC292C">
        <w:t>Proceedings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the</w:t>
      </w:r>
      <w:r w:rsidR="00DC292C">
        <w:t xml:space="preserve"> </w:t>
      </w:r>
      <w:proofErr w:type="gramStart"/>
      <w:r w:rsidRPr="00DC292C">
        <w:t>2018</w:t>
      </w:r>
      <w:r w:rsidR="00DC292C">
        <w:t xml:space="preserve"> </w:t>
      </w:r>
      <w:r w:rsidRPr="00DC292C">
        <w:t>4th</w:t>
      </w:r>
      <w:proofErr w:type="gramEnd"/>
      <w:r w:rsidR="00DC292C">
        <w:t xml:space="preserve"> </w:t>
      </w:r>
      <w:r w:rsidRPr="00DC292C">
        <w:t>International</w:t>
      </w:r>
      <w:r w:rsidR="00DC292C">
        <w:t xml:space="preserve"> </w:t>
      </w:r>
      <w:r w:rsidRPr="00DC292C">
        <w:t>Conference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Computing</w:t>
      </w:r>
      <w:r w:rsidR="00DC292C">
        <w:t xml:space="preserve"> </w:t>
      </w:r>
      <w:r w:rsidRPr="00DC292C">
        <w:t>Communication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Automation</w:t>
      </w:r>
      <w:r w:rsidR="00DC292C">
        <w:t xml:space="preserve"> </w:t>
      </w:r>
      <w:r w:rsidRPr="00DC292C">
        <w:t>(ICCCA);</w:t>
      </w:r>
      <w:r w:rsidR="00DC292C">
        <w:t xml:space="preserve"> </w:t>
      </w:r>
      <w:r w:rsidRPr="00DC292C">
        <w:t>2018.</w:t>
      </w:r>
      <w:r w:rsidR="00DC292C">
        <w:t xml:space="preserve"> </w:t>
      </w:r>
      <w:r w:rsidRPr="00DC292C">
        <w:t>IEEE.</w:t>
      </w:r>
    </w:p>
    <w:p w14:paraId="3B997683" w14:textId="48B5FEE3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El-</w:t>
      </w:r>
      <w:proofErr w:type="spellStart"/>
      <w:r w:rsidRPr="00DC292C">
        <w:t>Dahshan</w:t>
      </w:r>
      <w:proofErr w:type="spellEnd"/>
      <w:r w:rsidR="00DC292C">
        <w:t xml:space="preserve"> </w:t>
      </w:r>
      <w:r w:rsidRPr="00DC292C">
        <w:t>ESA,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Computer-Aided</w:t>
      </w:r>
      <w:r w:rsidR="00DC292C">
        <w:t xml:space="preserve"> </w:t>
      </w:r>
      <w:r w:rsidRPr="00DC292C">
        <w:t>Diagnosis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Human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Through</w:t>
      </w:r>
      <w:r w:rsidR="00DC292C">
        <w:t xml:space="preserve"> </w:t>
      </w:r>
      <w:r w:rsidRPr="00DC292C">
        <w:t>MRI: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Survey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New</w:t>
      </w:r>
      <w:r w:rsidR="00DC292C">
        <w:t xml:space="preserve"> </w:t>
      </w:r>
      <w:r w:rsidRPr="00DC292C">
        <w:t>Algorithm.</w:t>
      </w:r>
      <w:r w:rsidR="00DC292C">
        <w:t xml:space="preserve"> </w:t>
      </w:r>
      <w:r w:rsidRPr="00DC292C">
        <w:t>Expert</w:t>
      </w:r>
      <w:r w:rsidR="00DC292C">
        <w:t xml:space="preserve"> </w:t>
      </w:r>
      <w:r w:rsidRPr="00DC292C">
        <w:t>Syst</w:t>
      </w:r>
      <w:r w:rsidR="00DC292C">
        <w:t xml:space="preserve"> </w:t>
      </w:r>
      <w:r w:rsidRPr="00DC292C">
        <w:t>Appl.</w:t>
      </w:r>
      <w:r w:rsidR="00DC292C">
        <w:t xml:space="preserve"> </w:t>
      </w:r>
      <w:r w:rsidRPr="00DC292C">
        <w:t>2014;41(11):5526–45.</w:t>
      </w:r>
    </w:p>
    <w:p w14:paraId="09645370" w14:textId="45297B0B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Santos</w:t>
      </w:r>
      <w:r w:rsidR="00DC292C">
        <w:t xml:space="preserve"> </w:t>
      </w:r>
      <w:r w:rsidRPr="00DC292C">
        <w:t>BL,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Primary</w:t>
      </w:r>
      <w:r w:rsidR="00DC292C">
        <w:t xml:space="preserve"> </w:t>
      </w:r>
      <w:r w:rsidRPr="00DC292C">
        <w:t>Central</w:t>
      </w:r>
      <w:r w:rsidR="00DC292C">
        <w:t xml:space="preserve"> </w:t>
      </w:r>
      <w:r w:rsidRPr="00DC292C">
        <w:t>Nervous</w:t>
      </w:r>
      <w:r w:rsidR="00DC292C">
        <w:t xml:space="preserve"> </w:t>
      </w:r>
      <w:r w:rsidRPr="00DC292C">
        <w:t>System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Sergipe,</w:t>
      </w:r>
      <w:r w:rsidR="00DC292C">
        <w:t xml:space="preserve"> </w:t>
      </w:r>
      <w:r w:rsidRPr="00DC292C">
        <w:t>Brazil:</w:t>
      </w:r>
      <w:r w:rsidR="00DC292C">
        <w:t xml:space="preserve"> </w:t>
      </w:r>
      <w:r w:rsidRPr="00DC292C">
        <w:t>Descriptive</w:t>
      </w:r>
      <w:r w:rsidR="00DC292C">
        <w:t xml:space="preserve"> </w:t>
      </w:r>
      <w:r w:rsidRPr="00DC292C">
        <w:t>Epidemiology</w:t>
      </w:r>
      <w:r w:rsidR="00DC292C">
        <w:t xml:space="preserve"> </w:t>
      </w:r>
      <w:r w:rsidRPr="00DC292C">
        <w:t>Between</w:t>
      </w:r>
      <w:r w:rsidR="00DC292C">
        <w:t xml:space="preserve"> </w:t>
      </w:r>
      <w:r w:rsidRPr="00DC292C">
        <w:t>2010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2018.</w:t>
      </w:r>
      <w:r w:rsidR="00DC292C">
        <w:t xml:space="preserve"> </w:t>
      </w:r>
      <w:proofErr w:type="spellStart"/>
      <w:r w:rsidRPr="00DC292C">
        <w:t>Arq</w:t>
      </w:r>
      <w:proofErr w:type="spellEnd"/>
      <w:r w:rsidR="00DC292C">
        <w:t xml:space="preserve"> </w:t>
      </w:r>
      <w:proofErr w:type="spellStart"/>
      <w:r w:rsidRPr="00DC292C">
        <w:t>Neuropsiquiatr</w:t>
      </w:r>
      <w:proofErr w:type="spellEnd"/>
      <w:r w:rsidRPr="00DC292C">
        <w:t>.</w:t>
      </w:r>
      <w:r w:rsidR="00DC292C">
        <w:t xml:space="preserve"> </w:t>
      </w:r>
      <w:proofErr w:type="gramStart"/>
      <w:r w:rsidRPr="00DC292C">
        <w:t>2021;79:504</w:t>
      </w:r>
      <w:proofErr w:type="gramEnd"/>
      <w:r w:rsidRPr="00DC292C">
        <w:t>–10.</w:t>
      </w:r>
    </w:p>
    <w:p w14:paraId="68E1ACFA" w14:textId="7F846E74" w:rsidR="00FC3DED" w:rsidRPr="00DC292C" w:rsidRDefault="00FC3DED" w:rsidP="00031AF8">
      <w:pPr>
        <w:pStyle w:val="Body"/>
        <w:numPr>
          <w:ilvl w:val="0"/>
          <w:numId w:val="20"/>
        </w:numPr>
      </w:pPr>
      <w:proofErr w:type="spellStart"/>
      <w:r w:rsidRPr="00DC292C">
        <w:t>Ranjbarzadeh</w:t>
      </w:r>
      <w:proofErr w:type="spellEnd"/>
      <w:r w:rsidR="00DC292C">
        <w:t xml:space="preserve"> </w:t>
      </w:r>
      <w:r w:rsidRPr="00DC292C">
        <w:t>R,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Segmentation</w:t>
      </w:r>
      <w:r w:rsidR="00DC292C">
        <w:t xml:space="preserve"> </w:t>
      </w:r>
      <w:r w:rsidRPr="00DC292C">
        <w:t>Based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Deep</w:t>
      </w:r>
      <w:r w:rsidR="00DC292C">
        <w:t xml:space="preserve"> </w:t>
      </w:r>
      <w:r w:rsidRPr="00DC292C">
        <w:t>Learning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an</w:t>
      </w:r>
      <w:r w:rsidR="00DC292C">
        <w:t xml:space="preserve"> </w:t>
      </w:r>
      <w:r w:rsidRPr="00DC292C">
        <w:t>Attention</w:t>
      </w:r>
      <w:r w:rsidR="00DC292C">
        <w:t xml:space="preserve"> </w:t>
      </w:r>
      <w:r w:rsidRPr="00DC292C">
        <w:t>Mechanism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Multi-Modalities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Images.</w:t>
      </w:r>
      <w:r w:rsidR="00DC292C">
        <w:t xml:space="preserve"> </w:t>
      </w:r>
      <w:r w:rsidRPr="00DC292C">
        <w:t>Sci</w:t>
      </w:r>
      <w:r w:rsidR="00DC292C">
        <w:t xml:space="preserve"> </w:t>
      </w:r>
      <w:r w:rsidRPr="00DC292C">
        <w:t>Rep.</w:t>
      </w:r>
      <w:r w:rsidR="00DC292C">
        <w:t xml:space="preserve"> </w:t>
      </w:r>
      <w:r w:rsidRPr="00DC292C">
        <w:t>2021;11(1):1–17.</w:t>
      </w:r>
    </w:p>
    <w:p w14:paraId="34B5E2FD" w14:textId="6AEE462E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Van</w:t>
      </w:r>
      <w:r w:rsidR="00DC292C">
        <w:t xml:space="preserve"> </w:t>
      </w:r>
      <w:r w:rsidRPr="00DC292C">
        <w:t>Meir</w:t>
      </w:r>
      <w:r w:rsidR="00DC292C">
        <w:t xml:space="preserve"> </w:t>
      </w:r>
      <w:r w:rsidRPr="00DC292C">
        <w:t>EG,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Exciting</w:t>
      </w:r>
      <w:r w:rsidR="00DC292C">
        <w:t xml:space="preserve"> </w:t>
      </w:r>
      <w:r w:rsidRPr="00DC292C">
        <w:t>New</w:t>
      </w:r>
      <w:r w:rsidR="00DC292C">
        <w:t xml:space="preserve"> </w:t>
      </w:r>
      <w:r w:rsidRPr="00DC292C">
        <w:t>Advances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Neuro-Oncology: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Avenue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Cure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Malignant</w:t>
      </w:r>
      <w:r w:rsidR="00DC292C">
        <w:t xml:space="preserve"> </w:t>
      </w:r>
      <w:r w:rsidRPr="00DC292C">
        <w:t>Glioma.</w:t>
      </w:r>
      <w:r w:rsidR="00DC292C">
        <w:t xml:space="preserve"> </w:t>
      </w:r>
      <w:r w:rsidRPr="00DC292C">
        <w:t>CA</w:t>
      </w:r>
      <w:r w:rsidR="00DC292C">
        <w:t xml:space="preserve"> </w:t>
      </w:r>
      <w:r w:rsidRPr="00DC292C">
        <w:t>Cancer</w:t>
      </w:r>
      <w:r w:rsidR="00DC292C">
        <w:t xml:space="preserve"> </w:t>
      </w:r>
      <w:r w:rsidRPr="00DC292C">
        <w:t>J</w:t>
      </w:r>
      <w:r w:rsidR="00DC292C">
        <w:t xml:space="preserve"> </w:t>
      </w:r>
      <w:r w:rsidRPr="00DC292C">
        <w:t>Clin.</w:t>
      </w:r>
      <w:r w:rsidR="00DC292C">
        <w:t xml:space="preserve"> </w:t>
      </w:r>
      <w:r w:rsidRPr="00DC292C">
        <w:t>2010;60(3):166–93.</w:t>
      </w:r>
    </w:p>
    <w:p w14:paraId="40D1DA87" w14:textId="3C3DC801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Saeedi</w:t>
      </w:r>
      <w:r w:rsidR="00DC292C">
        <w:t xml:space="preserve"> </w:t>
      </w:r>
      <w:r w:rsidRPr="00DC292C">
        <w:t>S,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MRI-Based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Convolutional</w:t>
      </w:r>
      <w:r w:rsidR="00DC292C">
        <w:t xml:space="preserve"> </w:t>
      </w:r>
      <w:r w:rsidRPr="00DC292C">
        <w:t>Deep</w:t>
      </w:r>
      <w:r w:rsidR="00DC292C">
        <w:t xml:space="preserve"> </w:t>
      </w:r>
      <w:r w:rsidRPr="00DC292C">
        <w:t>Learning</w:t>
      </w:r>
      <w:r w:rsidR="00DC292C">
        <w:t xml:space="preserve"> </w:t>
      </w:r>
      <w:r w:rsidRPr="00DC292C">
        <w:t>Methods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Chosen</w:t>
      </w:r>
      <w:r w:rsidR="00DC292C">
        <w:t xml:space="preserve"> </w:t>
      </w:r>
      <w:r w:rsidRPr="00DC292C">
        <w:t>Machine</w:t>
      </w:r>
      <w:r w:rsidR="00DC292C">
        <w:t xml:space="preserve"> </w:t>
      </w:r>
      <w:r w:rsidRPr="00DC292C">
        <w:t>Learning</w:t>
      </w:r>
      <w:r w:rsidR="00DC292C">
        <w:t xml:space="preserve"> </w:t>
      </w:r>
      <w:r w:rsidRPr="00DC292C">
        <w:t>Techniques.</w:t>
      </w:r>
      <w:r w:rsidR="00DC292C">
        <w:t xml:space="preserve"> </w:t>
      </w:r>
      <w:r w:rsidRPr="00DC292C">
        <w:t>BMC</w:t>
      </w:r>
      <w:r w:rsidR="00DC292C">
        <w:t xml:space="preserve"> </w:t>
      </w:r>
      <w:r w:rsidRPr="00DC292C">
        <w:t>Med</w:t>
      </w:r>
      <w:r w:rsidR="00DC292C">
        <w:t xml:space="preserve"> </w:t>
      </w:r>
      <w:r w:rsidRPr="00DC292C">
        <w:t>Inform</w:t>
      </w:r>
      <w:r w:rsidR="00DC292C">
        <w:t xml:space="preserve"> </w:t>
      </w:r>
      <w:proofErr w:type="spellStart"/>
      <w:r w:rsidRPr="00DC292C">
        <w:t>Decis</w:t>
      </w:r>
      <w:proofErr w:type="spellEnd"/>
      <w:r w:rsidR="00DC292C">
        <w:t xml:space="preserve"> </w:t>
      </w:r>
      <w:r w:rsidRPr="00DC292C">
        <w:t>Mak.</w:t>
      </w:r>
      <w:r w:rsidR="00DC292C">
        <w:t xml:space="preserve"> </w:t>
      </w:r>
      <w:r w:rsidRPr="00DC292C">
        <w:t>2023;23(1):16.</w:t>
      </w:r>
    </w:p>
    <w:p w14:paraId="4DB945FB" w14:textId="78F33703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Demirhan</w:t>
      </w:r>
      <w:r w:rsidR="00DC292C">
        <w:t xml:space="preserve"> </w:t>
      </w:r>
      <w:r w:rsidRPr="00DC292C">
        <w:t>A,</w:t>
      </w:r>
      <w:r w:rsidR="00DC292C">
        <w:t xml:space="preserve"> </w:t>
      </w:r>
      <w:proofErr w:type="spellStart"/>
      <w:r w:rsidRPr="00DC292C">
        <w:t>Torü</w:t>
      </w:r>
      <w:proofErr w:type="spellEnd"/>
      <w:r w:rsidR="00DC292C">
        <w:t xml:space="preserve"> </w:t>
      </w:r>
      <w:r w:rsidRPr="00DC292C">
        <w:t>M,</w:t>
      </w:r>
      <w:r w:rsidR="00DC292C">
        <w:t xml:space="preserve"> </w:t>
      </w:r>
      <w:r w:rsidRPr="00DC292C">
        <w:t>Güler</w:t>
      </w:r>
      <w:r w:rsidR="00DC292C">
        <w:t xml:space="preserve"> </w:t>
      </w:r>
      <w:r w:rsidRPr="00DC292C">
        <w:t>I.</w:t>
      </w:r>
      <w:r w:rsidR="00DC292C">
        <w:t xml:space="preserve"> </w:t>
      </w:r>
      <w:r w:rsidRPr="00DC292C">
        <w:t>Segmentation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Edema</w:t>
      </w:r>
      <w:r w:rsidR="00DC292C">
        <w:t xml:space="preserve"> </w:t>
      </w:r>
      <w:r w:rsidRPr="00DC292C">
        <w:t>Along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Healthy</w:t>
      </w:r>
      <w:r w:rsidR="00DC292C">
        <w:t xml:space="preserve"> </w:t>
      </w:r>
      <w:r w:rsidRPr="00DC292C">
        <w:t>Tissues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Wavelets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Neural</w:t>
      </w:r>
      <w:r w:rsidR="00DC292C">
        <w:t xml:space="preserve"> </w:t>
      </w:r>
      <w:r w:rsidRPr="00DC292C">
        <w:t>Networks.</w:t>
      </w:r>
      <w:r w:rsidR="00DC292C">
        <w:t xml:space="preserve"> </w:t>
      </w:r>
      <w:r w:rsidRPr="00DC292C">
        <w:t>IEEE</w:t>
      </w:r>
      <w:r w:rsidR="00DC292C">
        <w:t xml:space="preserve"> </w:t>
      </w:r>
      <w:r w:rsidRPr="00DC292C">
        <w:t>J</w:t>
      </w:r>
      <w:r w:rsidR="00DC292C">
        <w:t xml:space="preserve"> </w:t>
      </w:r>
      <w:r w:rsidRPr="00DC292C">
        <w:t>Biomed</w:t>
      </w:r>
      <w:r w:rsidR="00DC292C">
        <w:t xml:space="preserve"> </w:t>
      </w:r>
      <w:r w:rsidRPr="00DC292C">
        <w:t>Health</w:t>
      </w:r>
      <w:r w:rsidR="00DC292C">
        <w:t xml:space="preserve"> </w:t>
      </w:r>
      <w:r w:rsidRPr="00DC292C">
        <w:t>Inform.</w:t>
      </w:r>
      <w:r w:rsidR="00DC292C">
        <w:t xml:space="preserve"> </w:t>
      </w:r>
      <w:r w:rsidRPr="00DC292C">
        <w:t>2014;19(4):1451–8.</w:t>
      </w:r>
    </w:p>
    <w:p w14:paraId="57BE9F53" w14:textId="081CB6EB" w:rsidR="00FC3DED" w:rsidRPr="00DC292C" w:rsidRDefault="00FC3DED" w:rsidP="00031AF8">
      <w:pPr>
        <w:pStyle w:val="Body"/>
        <w:numPr>
          <w:ilvl w:val="0"/>
          <w:numId w:val="20"/>
        </w:numPr>
      </w:pPr>
      <w:proofErr w:type="spellStart"/>
      <w:r w:rsidRPr="00DC292C">
        <w:t>Haralick</w:t>
      </w:r>
      <w:proofErr w:type="spellEnd"/>
      <w:r w:rsidR="00DC292C">
        <w:t xml:space="preserve"> </w:t>
      </w:r>
      <w:r w:rsidRPr="00DC292C">
        <w:t>RM,</w:t>
      </w:r>
      <w:r w:rsidR="00DC292C">
        <w:t xml:space="preserve"> </w:t>
      </w:r>
      <w:r w:rsidRPr="00DC292C">
        <w:t>Shanmugam</w:t>
      </w:r>
      <w:r w:rsidR="00DC292C">
        <w:t xml:space="preserve"> </w:t>
      </w:r>
      <w:r w:rsidRPr="00DC292C">
        <w:t>K,</w:t>
      </w:r>
      <w:r w:rsidR="00DC292C">
        <w:t xml:space="preserve"> </w:t>
      </w:r>
      <w:proofErr w:type="spellStart"/>
      <w:r w:rsidRPr="00DC292C">
        <w:t>Dinstein</w:t>
      </w:r>
      <w:proofErr w:type="spellEnd"/>
      <w:r w:rsidR="00DC292C">
        <w:t xml:space="preserve"> </w:t>
      </w:r>
      <w:r w:rsidRPr="00DC292C">
        <w:t>IH.</w:t>
      </w:r>
      <w:r w:rsidR="00DC292C">
        <w:t xml:space="preserve"> </w:t>
      </w:r>
      <w:r w:rsidRPr="00DC292C">
        <w:t>Textural</w:t>
      </w:r>
      <w:r w:rsidR="00DC292C">
        <w:t xml:space="preserve"> </w:t>
      </w:r>
      <w:r w:rsidRPr="00DC292C">
        <w:t>Features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Image</w:t>
      </w:r>
      <w:r w:rsidR="00DC292C">
        <w:t xml:space="preserve"> </w:t>
      </w:r>
      <w:r w:rsidRPr="00DC292C">
        <w:t>Classification.</w:t>
      </w:r>
      <w:r w:rsidR="00DC292C">
        <w:t xml:space="preserve"> </w:t>
      </w:r>
      <w:r w:rsidRPr="00DC292C">
        <w:t>IEEE</w:t>
      </w:r>
      <w:r w:rsidR="00DC292C">
        <w:t xml:space="preserve"> </w:t>
      </w:r>
      <w:r w:rsidRPr="00DC292C">
        <w:t>Trans</w:t>
      </w:r>
      <w:r w:rsidR="00DC292C">
        <w:t xml:space="preserve"> </w:t>
      </w:r>
      <w:r w:rsidRPr="00DC292C">
        <w:t>Syst</w:t>
      </w:r>
      <w:r w:rsidR="00DC292C">
        <w:t xml:space="preserve"> </w:t>
      </w:r>
      <w:r w:rsidRPr="00DC292C">
        <w:t>Man</w:t>
      </w:r>
      <w:r w:rsidR="00DC292C">
        <w:t xml:space="preserve"> </w:t>
      </w:r>
      <w:proofErr w:type="spellStart"/>
      <w:r w:rsidRPr="00DC292C">
        <w:t>Cybern</w:t>
      </w:r>
      <w:proofErr w:type="spellEnd"/>
      <w:r w:rsidRPr="00DC292C">
        <w:t>.</w:t>
      </w:r>
      <w:r w:rsidR="00DC292C">
        <w:t xml:space="preserve"> </w:t>
      </w:r>
      <w:proofErr w:type="gramStart"/>
      <w:r w:rsidRPr="00DC292C">
        <w:t>1973;SMC</w:t>
      </w:r>
      <w:proofErr w:type="gramEnd"/>
      <w:r w:rsidRPr="00DC292C">
        <w:t>-3(6):610–21.</w:t>
      </w:r>
    </w:p>
    <w:p w14:paraId="46F317A2" w14:textId="43B3C03B" w:rsidR="00FC3DED" w:rsidRPr="00DC292C" w:rsidRDefault="00FC3DED" w:rsidP="00031AF8">
      <w:pPr>
        <w:pStyle w:val="Body"/>
        <w:numPr>
          <w:ilvl w:val="0"/>
          <w:numId w:val="20"/>
        </w:numPr>
      </w:pPr>
      <w:proofErr w:type="spellStart"/>
      <w:r w:rsidRPr="00DC292C">
        <w:t>Bahadure</w:t>
      </w:r>
      <w:proofErr w:type="spellEnd"/>
      <w:r w:rsidR="00DC292C">
        <w:t xml:space="preserve"> </w:t>
      </w:r>
      <w:r w:rsidRPr="00DC292C">
        <w:t>NB,</w:t>
      </w:r>
      <w:r w:rsidR="00DC292C">
        <w:t xml:space="preserve"> </w:t>
      </w:r>
      <w:r w:rsidRPr="00DC292C">
        <w:t>Ray</w:t>
      </w:r>
      <w:r w:rsidR="00DC292C">
        <w:t xml:space="preserve"> </w:t>
      </w:r>
      <w:r w:rsidRPr="00DC292C">
        <w:t>AK,</w:t>
      </w:r>
      <w:r w:rsidR="00DC292C">
        <w:t xml:space="preserve"> </w:t>
      </w:r>
      <w:proofErr w:type="spellStart"/>
      <w:r w:rsidRPr="00DC292C">
        <w:t>Thethi</w:t>
      </w:r>
      <w:proofErr w:type="spellEnd"/>
      <w:r w:rsidR="00DC292C">
        <w:t xml:space="preserve"> </w:t>
      </w:r>
      <w:r w:rsidRPr="00DC292C">
        <w:t>HP.</w:t>
      </w:r>
      <w:r w:rsidR="00DC292C">
        <w:t xml:space="preserve"> </w:t>
      </w:r>
      <w:r w:rsidRPr="00DC292C">
        <w:t>Image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for</w:t>
      </w:r>
      <w:r w:rsidR="00DC292C">
        <w:t xml:space="preserve"> </w:t>
      </w:r>
      <w:r w:rsidRPr="00DC292C">
        <w:t>MRI-Based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Feature</w:t>
      </w:r>
      <w:r w:rsidR="00DC292C">
        <w:t xml:space="preserve"> </w:t>
      </w:r>
      <w:r w:rsidRPr="00DC292C">
        <w:t>Extraction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Biologically</w:t>
      </w:r>
      <w:r w:rsidR="00DC292C">
        <w:t xml:space="preserve"> </w:t>
      </w:r>
      <w:r w:rsidRPr="00DC292C">
        <w:t>Inspired</w:t>
      </w:r>
      <w:r w:rsidR="00DC292C">
        <w:t xml:space="preserve"> </w:t>
      </w:r>
      <w:r w:rsidRPr="00DC292C">
        <w:t>BWT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SVM.</w:t>
      </w:r>
      <w:r w:rsidR="00DC292C">
        <w:t xml:space="preserve"> </w:t>
      </w:r>
      <w:r w:rsidRPr="00DC292C">
        <w:t>Int</w:t>
      </w:r>
      <w:r w:rsidR="00DC292C">
        <w:t xml:space="preserve"> </w:t>
      </w:r>
      <w:r w:rsidRPr="00DC292C">
        <w:t>J</w:t>
      </w:r>
      <w:r w:rsidR="00DC292C">
        <w:t xml:space="preserve"> </w:t>
      </w:r>
      <w:r w:rsidRPr="00DC292C">
        <w:t>Biomed</w:t>
      </w:r>
      <w:r w:rsidR="00DC292C">
        <w:t xml:space="preserve"> </w:t>
      </w:r>
      <w:r w:rsidRPr="00DC292C">
        <w:t>Imaging.</w:t>
      </w:r>
      <w:r w:rsidR="00DC292C">
        <w:t xml:space="preserve"> </w:t>
      </w:r>
      <w:proofErr w:type="gramStart"/>
      <w:r w:rsidRPr="00DC292C">
        <w:t>2017;2017:1</w:t>
      </w:r>
      <w:proofErr w:type="gramEnd"/>
      <w:r w:rsidRPr="00DC292C">
        <w:t>–12.</w:t>
      </w:r>
    </w:p>
    <w:p w14:paraId="76DE6B94" w14:textId="6F5A9095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Ashraf</w:t>
      </w:r>
      <w:r w:rsidR="00DC292C">
        <w:t xml:space="preserve"> </w:t>
      </w:r>
      <w:r w:rsidRPr="00DC292C">
        <w:t>Z,</w:t>
      </w:r>
      <w:r w:rsidR="00DC292C">
        <w:t xml:space="preserve"> </w:t>
      </w:r>
      <w:r w:rsidRPr="00DC292C">
        <w:t>Singh</w:t>
      </w:r>
      <w:r w:rsidR="00DC292C">
        <w:t xml:space="preserve"> </w:t>
      </w:r>
      <w:r w:rsidRPr="00DC292C">
        <w:t>RP,</w:t>
      </w:r>
      <w:r w:rsidR="00DC292C">
        <w:t xml:space="preserve"> </w:t>
      </w:r>
      <w:r w:rsidRPr="00DC292C">
        <w:t>Mehra</w:t>
      </w:r>
      <w:r w:rsidR="00DC292C">
        <w:t xml:space="preserve"> </w:t>
      </w:r>
      <w:r w:rsidRPr="00DC292C">
        <w:t>M.</w:t>
      </w:r>
      <w:r w:rsidR="00DC292C">
        <w:t xml:space="preserve"> </w:t>
      </w:r>
      <w:r w:rsidRPr="00DC292C">
        <w:t>Deep</w:t>
      </w:r>
      <w:r w:rsidR="00DC292C">
        <w:t xml:space="preserve"> </w:t>
      </w:r>
      <w:r w:rsidRPr="00DC292C">
        <w:t>Learning</w:t>
      </w:r>
      <w:r w:rsidR="00DC292C">
        <w:t xml:space="preserve"> </w:t>
      </w:r>
      <w:r w:rsidRPr="00DC292C">
        <w:t>Approach</w:t>
      </w:r>
      <w:r w:rsidR="00DC292C">
        <w:t xml:space="preserve"> </w:t>
      </w:r>
      <w:r w:rsidRPr="00DC292C">
        <w:t>to</w:t>
      </w:r>
      <w:r w:rsidR="00DC292C">
        <w:t xml:space="preserve"> </w:t>
      </w:r>
      <w:r w:rsidRPr="00DC292C">
        <w:t>Classify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Analysis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CT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Scans.</w:t>
      </w:r>
      <w:r w:rsidR="00DC292C">
        <w:t xml:space="preserve"> </w:t>
      </w:r>
      <w:r w:rsidRPr="00DC292C">
        <w:t>Int</w:t>
      </w:r>
      <w:r w:rsidR="00DC292C">
        <w:t xml:space="preserve"> </w:t>
      </w:r>
      <w:r w:rsidRPr="00DC292C">
        <w:t>J</w:t>
      </w:r>
      <w:r w:rsidR="00DC292C">
        <w:t xml:space="preserve"> </w:t>
      </w:r>
      <w:r w:rsidRPr="00DC292C">
        <w:t>Innov</w:t>
      </w:r>
      <w:r w:rsidR="00DC292C">
        <w:t xml:space="preserve"> </w:t>
      </w:r>
      <w:r w:rsidRPr="00DC292C">
        <w:t>Res</w:t>
      </w:r>
      <w:r w:rsidR="00DC292C">
        <w:t xml:space="preserve"> </w:t>
      </w:r>
      <w:proofErr w:type="spellStart"/>
      <w:r w:rsidRPr="00DC292C">
        <w:t>Comput</w:t>
      </w:r>
      <w:proofErr w:type="spellEnd"/>
      <w:r w:rsidR="00DC292C">
        <w:t xml:space="preserve"> </w:t>
      </w:r>
      <w:r w:rsidRPr="00DC292C">
        <w:t>Sci</w:t>
      </w:r>
      <w:r w:rsidR="00DC292C">
        <w:t xml:space="preserve"> </w:t>
      </w:r>
      <w:r w:rsidRPr="00DC292C">
        <w:t>Technol.</w:t>
      </w:r>
      <w:r w:rsidR="00DC292C">
        <w:t xml:space="preserve"> </w:t>
      </w:r>
      <w:r w:rsidRPr="00DC292C">
        <w:t>2022;10(6):89–100.</w:t>
      </w:r>
    </w:p>
    <w:p w14:paraId="4DD202C7" w14:textId="5BE34132" w:rsidR="00FC3DED" w:rsidRPr="00DC292C" w:rsidRDefault="00FC3DED" w:rsidP="00031AF8">
      <w:pPr>
        <w:pStyle w:val="Body"/>
        <w:numPr>
          <w:ilvl w:val="0"/>
          <w:numId w:val="20"/>
        </w:numPr>
      </w:pPr>
      <w:proofErr w:type="spellStart"/>
      <w:r w:rsidRPr="00DC292C">
        <w:t>Gomori</w:t>
      </w:r>
      <w:proofErr w:type="spellEnd"/>
      <w:r w:rsidR="00DC292C">
        <w:t xml:space="preserve"> </w:t>
      </w:r>
      <w:r w:rsidRPr="00DC292C">
        <w:t>J,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Intracranial</w:t>
      </w:r>
      <w:r w:rsidR="00DC292C">
        <w:t xml:space="preserve"> </w:t>
      </w:r>
      <w:r w:rsidRPr="00DC292C">
        <w:t>Hematomas: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by</w:t>
      </w:r>
      <w:r w:rsidR="00DC292C">
        <w:t xml:space="preserve"> </w:t>
      </w:r>
      <w:r w:rsidRPr="00DC292C">
        <w:t>High-</w:t>
      </w:r>
      <w:proofErr w:type="gramStart"/>
      <w:r w:rsidRPr="00DC292C">
        <w:t>Field</w:t>
      </w:r>
      <w:r w:rsidR="00DC292C">
        <w:t xml:space="preserve"> </w:t>
      </w:r>
      <w:r w:rsidRPr="00DC292C">
        <w:t>MR.</w:t>
      </w:r>
      <w:proofErr w:type="gramEnd"/>
      <w:r w:rsidR="00DC292C">
        <w:t xml:space="preserve"> </w:t>
      </w:r>
      <w:r w:rsidRPr="00DC292C">
        <w:t>Radiology.</w:t>
      </w:r>
      <w:r w:rsidR="00DC292C">
        <w:t xml:space="preserve"> </w:t>
      </w:r>
      <w:r w:rsidRPr="00DC292C">
        <w:t>1985;157(1):87–93.</w:t>
      </w:r>
    </w:p>
    <w:p w14:paraId="0CC1696F" w14:textId="79CBB1CC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Hesselink</w:t>
      </w:r>
      <w:r w:rsidR="00DC292C">
        <w:t xml:space="preserve"> </w:t>
      </w:r>
      <w:r w:rsidRPr="00DC292C">
        <w:t>JR,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MR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Contusions: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Comparative</w:t>
      </w:r>
      <w:r w:rsidR="00DC292C">
        <w:t xml:space="preserve"> </w:t>
      </w:r>
      <w:r w:rsidRPr="00DC292C">
        <w:t>Study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CT.</w:t>
      </w:r>
      <w:r w:rsidR="00DC292C">
        <w:t xml:space="preserve"> </w:t>
      </w:r>
      <w:r w:rsidRPr="00DC292C">
        <w:t>Am</w:t>
      </w:r>
      <w:r w:rsidR="00DC292C">
        <w:t xml:space="preserve"> </w:t>
      </w:r>
      <w:r w:rsidRPr="00DC292C">
        <w:t>J</w:t>
      </w:r>
      <w:r w:rsidR="00DC292C">
        <w:t xml:space="preserve"> </w:t>
      </w:r>
      <w:proofErr w:type="spellStart"/>
      <w:r w:rsidRPr="00DC292C">
        <w:t>Roentgenol</w:t>
      </w:r>
      <w:proofErr w:type="spellEnd"/>
      <w:r w:rsidRPr="00DC292C">
        <w:t>.</w:t>
      </w:r>
      <w:r w:rsidR="00DC292C">
        <w:t xml:space="preserve"> </w:t>
      </w:r>
      <w:r w:rsidRPr="00DC292C">
        <w:t>1988;150(5):1133–42.</w:t>
      </w:r>
    </w:p>
    <w:p w14:paraId="72F67255" w14:textId="3B6072C0" w:rsidR="00FC3DED" w:rsidRPr="00DC292C" w:rsidRDefault="00FC3DED" w:rsidP="00031AF8">
      <w:pPr>
        <w:pStyle w:val="Body"/>
        <w:numPr>
          <w:ilvl w:val="0"/>
          <w:numId w:val="20"/>
        </w:numPr>
      </w:pPr>
      <w:proofErr w:type="spellStart"/>
      <w:r w:rsidRPr="00DC292C">
        <w:t>Mosskin</w:t>
      </w:r>
      <w:proofErr w:type="spellEnd"/>
      <w:r w:rsidR="00DC292C">
        <w:t xml:space="preserve"> </w:t>
      </w:r>
      <w:r w:rsidRPr="00DC292C">
        <w:t>M,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Positron</w:t>
      </w:r>
      <w:r w:rsidR="00DC292C">
        <w:t xml:space="preserve"> </w:t>
      </w:r>
      <w:r w:rsidRPr="00DC292C">
        <w:t>Emission</w:t>
      </w:r>
      <w:r w:rsidR="00DC292C">
        <w:t xml:space="preserve"> </w:t>
      </w:r>
      <w:r w:rsidRPr="00DC292C">
        <w:t>Tomography</w:t>
      </w:r>
      <w:r w:rsidR="00DC292C">
        <w:t xml:space="preserve"> </w:t>
      </w:r>
      <w:r w:rsidRPr="00DC292C">
        <w:t>Compared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Magnetic</w:t>
      </w:r>
      <w:r w:rsidR="00DC292C">
        <w:t xml:space="preserve"> </w:t>
      </w:r>
      <w:r w:rsidRPr="00DC292C">
        <w:t>Resonance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Computed</w:t>
      </w:r>
      <w:r w:rsidR="00DC292C">
        <w:t xml:space="preserve"> </w:t>
      </w:r>
      <w:r w:rsidRPr="00DC292C">
        <w:t>Tomography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Supratentorial</w:t>
      </w:r>
      <w:r w:rsidR="00DC292C">
        <w:t xml:space="preserve"> </w:t>
      </w:r>
      <w:r w:rsidRPr="00DC292C">
        <w:t>Gliomas</w:t>
      </w:r>
      <w:r w:rsidR="00DC292C">
        <w:t xml:space="preserve"> </w:t>
      </w:r>
      <w:r w:rsidRPr="00DC292C">
        <w:t>Using</w:t>
      </w:r>
      <w:r w:rsidR="00DC292C">
        <w:t xml:space="preserve"> </w:t>
      </w:r>
      <w:r w:rsidRPr="00DC292C">
        <w:t>Multiple</w:t>
      </w:r>
      <w:r w:rsidR="00DC292C">
        <w:t xml:space="preserve"> </w:t>
      </w:r>
      <w:r w:rsidRPr="00DC292C">
        <w:t>Stereotactic</w:t>
      </w:r>
      <w:r w:rsidR="00DC292C">
        <w:t xml:space="preserve"> </w:t>
      </w:r>
      <w:r w:rsidRPr="00DC292C">
        <w:t>Biopsies</w:t>
      </w:r>
      <w:r w:rsidR="00DC292C">
        <w:t xml:space="preserve"> </w:t>
      </w:r>
      <w:r w:rsidRPr="00DC292C">
        <w:t>as</w:t>
      </w:r>
      <w:r w:rsidR="00DC292C">
        <w:t xml:space="preserve"> </w:t>
      </w:r>
      <w:r w:rsidRPr="00DC292C">
        <w:t>Reference.</w:t>
      </w:r>
      <w:r w:rsidR="00DC292C">
        <w:t xml:space="preserve"> </w:t>
      </w:r>
      <w:r w:rsidRPr="00DC292C">
        <w:t>Acta</w:t>
      </w:r>
      <w:r w:rsidR="00DC292C">
        <w:t xml:space="preserve"> </w:t>
      </w:r>
      <w:proofErr w:type="spellStart"/>
      <w:r w:rsidRPr="00DC292C">
        <w:t>Radiol</w:t>
      </w:r>
      <w:proofErr w:type="spellEnd"/>
      <w:r w:rsidRPr="00DC292C">
        <w:t>.</w:t>
      </w:r>
      <w:r w:rsidR="00DC292C">
        <w:t xml:space="preserve"> </w:t>
      </w:r>
      <w:r w:rsidRPr="00DC292C">
        <w:t>1989;30(3):225–32.</w:t>
      </w:r>
    </w:p>
    <w:p w14:paraId="738D0AC1" w14:textId="6808DAC7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Sze</w:t>
      </w:r>
      <w:r w:rsidR="00DC292C">
        <w:t xml:space="preserve"> </w:t>
      </w:r>
      <w:r w:rsidRPr="00DC292C">
        <w:t>G,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Detection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Metastases:</w:t>
      </w:r>
      <w:r w:rsidR="00DC292C">
        <w:t xml:space="preserve"> </w:t>
      </w:r>
      <w:r w:rsidRPr="00DC292C">
        <w:t>Comparison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Contrast-Enhanced</w:t>
      </w:r>
      <w:r w:rsidR="00DC292C">
        <w:t xml:space="preserve"> </w:t>
      </w:r>
      <w:r w:rsidRPr="00DC292C">
        <w:t>MR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Unenhanced</w:t>
      </w:r>
      <w:r w:rsidR="00DC292C">
        <w:t xml:space="preserve"> </w:t>
      </w:r>
      <w:r w:rsidRPr="00DC292C">
        <w:t>MR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Enhanced</w:t>
      </w:r>
      <w:r w:rsidR="00DC292C">
        <w:t xml:space="preserve"> </w:t>
      </w:r>
      <w:r w:rsidRPr="00DC292C">
        <w:t>CT.</w:t>
      </w:r>
      <w:r w:rsidR="00DC292C">
        <w:t xml:space="preserve"> </w:t>
      </w:r>
      <w:r w:rsidRPr="00DC292C">
        <w:t>Am</w:t>
      </w:r>
      <w:r w:rsidR="00DC292C">
        <w:t xml:space="preserve"> </w:t>
      </w:r>
      <w:r w:rsidRPr="00DC292C">
        <w:t>J</w:t>
      </w:r>
      <w:r w:rsidR="00DC292C">
        <w:t xml:space="preserve"> </w:t>
      </w:r>
      <w:proofErr w:type="spellStart"/>
      <w:r w:rsidRPr="00DC292C">
        <w:t>Neuroradiol</w:t>
      </w:r>
      <w:proofErr w:type="spellEnd"/>
      <w:r w:rsidRPr="00DC292C">
        <w:t>.</w:t>
      </w:r>
      <w:r w:rsidR="00DC292C">
        <w:t xml:space="preserve"> </w:t>
      </w:r>
      <w:r w:rsidRPr="00DC292C">
        <w:t>1990;11(4):785–91.</w:t>
      </w:r>
    </w:p>
    <w:p w14:paraId="04E29344" w14:textId="488B8A59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DeAngelis</w:t>
      </w:r>
      <w:r w:rsidR="00DC292C">
        <w:t xml:space="preserve"> </w:t>
      </w:r>
      <w:r w:rsidRPr="00DC292C">
        <w:t>LM.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Tumors.</w:t>
      </w:r>
      <w:r w:rsidR="00DC292C">
        <w:t xml:space="preserve"> </w:t>
      </w:r>
      <w:r w:rsidRPr="00DC292C">
        <w:t>N</w:t>
      </w:r>
      <w:r w:rsidR="00DC292C">
        <w:t xml:space="preserve"> </w:t>
      </w:r>
      <w:r w:rsidRPr="00DC292C">
        <w:t>Engl</w:t>
      </w:r>
      <w:r w:rsidR="00DC292C">
        <w:t xml:space="preserve"> </w:t>
      </w:r>
      <w:r w:rsidRPr="00DC292C">
        <w:t>J</w:t>
      </w:r>
      <w:r w:rsidR="00DC292C">
        <w:t xml:space="preserve"> </w:t>
      </w:r>
      <w:r w:rsidRPr="00DC292C">
        <w:t>Med.</w:t>
      </w:r>
      <w:r w:rsidR="00DC292C">
        <w:t xml:space="preserve"> </w:t>
      </w:r>
      <w:r w:rsidRPr="00DC292C">
        <w:t>2001;344(2):114–23.</w:t>
      </w:r>
    </w:p>
    <w:p w14:paraId="033842A4" w14:textId="70C8B8CB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Black</w:t>
      </w:r>
      <w:r w:rsidR="00DC292C">
        <w:t xml:space="preserve"> </w:t>
      </w:r>
      <w:r w:rsidRPr="00DC292C">
        <w:t>PM.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Tumors.</w:t>
      </w:r>
      <w:r w:rsidR="00DC292C">
        <w:t xml:space="preserve"> </w:t>
      </w:r>
      <w:r w:rsidRPr="00DC292C">
        <w:t>N</w:t>
      </w:r>
      <w:r w:rsidR="00DC292C">
        <w:t xml:space="preserve"> </w:t>
      </w:r>
      <w:r w:rsidRPr="00DC292C">
        <w:t>Engl</w:t>
      </w:r>
      <w:r w:rsidR="00DC292C">
        <w:t xml:space="preserve"> </w:t>
      </w:r>
      <w:r w:rsidRPr="00DC292C">
        <w:t>J</w:t>
      </w:r>
      <w:r w:rsidR="00DC292C">
        <w:t xml:space="preserve"> </w:t>
      </w:r>
      <w:r w:rsidRPr="00DC292C">
        <w:t>Med.</w:t>
      </w:r>
      <w:r w:rsidR="00DC292C">
        <w:t xml:space="preserve"> </w:t>
      </w:r>
      <w:r w:rsidRPr="00DC292C">
        <w:t>1991;324(22):1555–64.</w:t>
      </w:r>
    </w:p>
    <w:p w14:paraId="20614421" w14:textId="3744908A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Al-</w:t>
      </w:r>
      <w:proofErr w:type="spellStart"/>
      <w:r w:rsidRPr="00DC292C">
        <w:t>Okaili</w:t>
      </w:r>
      <w:proofErr w:type="spellEnd"/>
      <w:r w:rsidR="00DC292C">
        <w:t xml:space="preserve"> </w:t>
      </w:r>
      <w:r w:rsidRPr="00DC292C">
        <w:t>RN,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Advanced</w:t>
      </w:r>
      <w:r w:rsidR="00DC292C">
        <w:t xml:space="preserve"> </w:t>
      </w:r>
      <w:r w:rsidRPr="00DC292C">
        <w:t>MR</w:t>
      </w:r>
      <w:r w:rsidR="00DC292C">
        <w:t xml:space="preserve"> </w:t>
      </w:r>
      <w:r w:rsidRPr="00DC292C">
        <w:t>Imaging</w:t>
      </w:r>
      <w:r w:rsidR="00DC292C">
        <w:t xml:space="preserve"> </w:t>
      </w:r>
      <w:r w:rsidRPr="00DC292C">
        <w:t>Techniques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the</w:t>
      </w:r>
      <w:r w:rsidR="00DC292C">
        <w:t xml:space="preserve"> </w:t>
      </w:r>
      <w:r w:rsidRPr="00DC292C">
        <w:t>Diagnosis</w:t>
      </w:r>
      <w:r w:rsidR="00DC292C">
        <w:t xml:space="preserve"> </w:t>
      </w:r>
      <w:r w:rsidRPr="00DC292C">
        <w:t>of</w:t>
      </w:r>
      <w:r w:rsidR="00DC292C">
        <w:t xml:space="preserve"> </w:t>
      </w:r>
      <w:proofErr w:type="spellStart"/>
      <w:r w:rsidRPr="00DC292C">
        <w:t>Intraaxial</w:t>
      </w:r>
      <w:proofErr w:type="spellEnd"/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Adults.</w:t>
      </w:r>
      <w:r w:rsidR="00DC292C">
        <w:t xml:space="preserve"> </w:t>
      </w:r>
      <w:proofErr w:type="spellStart"/>
      <w:r w:rsidRPr="00DC292C">
        <w:t>Radiographics</w:t>
      </w:r>
      <w:proofErr w:type="spellEnd"/>
      <w:r w:rsidRPr="00DC292C">
        <w:t>.</w:t>
      </w:r>
      <w:r w:rsidR="00DC292C">
        <w:t xml:space="preserve"> </w:t>
      </w:r>
      <w:r w:rsidRPr="00DC292C">
        <w:t>2006;26(Suppl</w:t>
      </w:r>
      <w:r w:rsidR="00DC292C">
        <w:t xml:space="preserve"> </w:t>
      </w:r>
      <w:r w:rsidRPr="00DC292C">
        <w:t>1</w:t>
      </w:r>
      <w:proofErr w:type="gramStart"/>
      <w:r w:rsidRPr="00DC292C">
        <w:t>):S</w:t>
      </w:r>
      <w:proofErr w:type="gramEnd"/>
      <w:r w:rsidRPr="00DC292C">
        <w:t>173–89.</w:t>
      </w:r>
    </w:p>
    <w:p w14:paraId="4E7F6275" w14:textId="622474AF" w:rsidR="00FC3DED" w:rsidRPr="00DC292C" w:rsidRDefault="00FC3DED" w:rsidP="00031AF8">
      <w:pPr>
        <w:pStyle w:val="Body"/>
        <w:numPr>
          <w:ilvl w:val="0"/>
          <w:numId w:val="20"/>
        </w:numPr>
      </w:pPr>
      <w:r w:rsidRPr="00DC292C">
        <w:t>Abd-Ellah</w:t>
      </w:r>
      <w:r w:rsidR="00DC292C">
        <w:t xml:space="preserve"> </w:t>
      </w:r>
      <w:r w:rsidRPr="00DC292C">
        <w:t>MK,</w:t>
      </w:r>
      <w:r w:rsidR="00DC292C">
        <w:t xml:space="preserve"> </w:t>
      </w:r>
      <w:r w:rsidRPr="00DC292C">
        <w:t>et</w:t>
      </w:r>
      <w:r w:rsidR="00DC292C">
        <w:t xml:space="preserve"> </w:t>
      </w:r>
      <w:r w:rsidRPr="00DC292C">
        <w:t>al.</w:t>
      </w:r>
      <w:r w:rsidR="00DC292C">
        <w:t xml:space="preserve"> </w:t>
      </w:r>
      <w:r w:rsidRPr="00DC292C">
        <w:t>A</w:t>
      </w:r>
      <w:r w:rsidR="00DC292C">
        <w:t xml:space="preserve"> </w:t>
      </w:r>
      <w:r w:rsidRPr="00DC292C">
        <w:t>Review</w:t>
      </w:r>
      <w:r w:rsidR="00DC292C">
        <w:t xml:space="preserve"> </w:t>
      </w:r>
      <w:r w:rsidRPr="00DC292C">
        <w:t>on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</w:t>
      </w:r>
      <w:r w:rsidR="00DC292C">
        <w:t xml:space="preserve"> </w:t>
      </w:r>
      <w:r w:rsidRPr="00DC292C">
        <w:t>Diagnosis</w:t>
      </w:r>
      <w:r w:rsidR="00DC292C">
        <w:t xml:space="preserve"> </w:t>
      </w:r>
      <w:r w:rsidRPr="00DC292C">
        <w:t>from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Images:</w:t>
      </w:r>
      <w:r w:rsidR="00DC292C">
        <w:t xml:space="preserve"> </w:t>
      </w:r>
      <w:r w:rsidRPr="00DC292C">
        <w:t>Practical</w:t>
      </w:r>
      <w:r w:rsidR="00DC292C">
        <w:t xml:space="preserve"> </w:t>
      </w:r>
      <w:r w:rsidRPr="00DC292C">
        <w:t>Implications,</w:t>
      </w:r>
      <w:r w:rsidR="00DC292C">
        <w:t xml:space="preserve"> </w:t>
      </w:r>
      <w:r w:rsidRPr="00DC292C">
        <w:t>Key</w:t>
      </w:r>
      <w:r w:rsidR="00DC292C">
        <w:t xml:space="preserve"> </w:t>
      </w:r>
      <w:r w:rsidRPr="00DC292C">
        <w:t>Achievements,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Lessons</w:t>
      </w:r>
      <w:r w:rsidR="00DC292C">
        <w:t xml:space="preserve"> </w:t>
      </w:r>
      <w:r w:rsidRPr="00DC292C">
        <w:t>Learned.</w:t>
      </w:r>
      <w:r w:rsidR="00DC292C">
        <w:t xml:space="preserve"> </w:t>
      </w:r>
      <w:r w:rsidRPr="00DC292C">
        <w:t>Magn</w:t>
      </w:r>
      <w:r w:rsidR="00DC292C">
        <w:t xml:space="preserve"> </w:t>
      </w:r>
      <w:proofErr w:type="spellStart"/>
      <w:r w:rsidRPr="00DC292C">
        <w:t>Reson</w:t>
      </w:r>
      <w:proofErr w:type="spellEnd"/>
      <w:r w:rsidR="00DC292C">
        <w:t xml:space="preserve"> </w:t>
      </w:r>
      <w:r w:rsidRPr="00DC292C">
        <w:t>Imaging.</w:t>
      </w:r>
      <w:r w:rsidR="00DC292C">
        <w:t xml:space="preserve"> </w:t>
      </w:r>
      <w:proofErr w:type="gramStart"/>
      <w:r w:rsidRPr="00DC292C">
        <w:t>2019;61:300</w:t>
      </w:r>
      <w:proofErr w:type="gramEnd"/>
      <w:r w:rsidRPr="00DC292C">
        <w:t>–18.</w:t>
      </w:r>
    </w:p>
    <w:p w14:paraId="7A28B363" w14:textId="08C26C17" w:rsidR="009049FC" w:rsidRPr="00DC292C" w:rsidRDefault="00FC3DED" w:rsidP="00031AF8">
      <w:pPr>
        <w:pStyle w:val="Body"/>
        <w:numPr>
          <w:ilvl w:val="0"/>
          <w:numId w:val="20"/>
        </w:numPr>
      </w:pPr>
      <w:r w:rsidRPr="00DC292C">
        <w:t>Taghipour</w:t>
      </w:r>
      <w:r w:rsidR="00DC292C">
        <w:t xml:space="preserve"> </w:t>
      </w:r>
      <w:r w:rsidRPr="00DC292C">
        <w:t>Zahir</w:t>
      </w:r>
      <w:r w:rsidR="00DC292C">
        <w:t xml:space="preserve"> </w:t>
      </w:r>
      <w:r w:rsidRPr="00DC292C">
        <w:t>S,</w:t>
      </w:r>
      <w:r w:rsidR="00DC292C">
        <w:t xml:space="preserve"> </w:t>
      </w:r>
      <w:r w:rsidRPr="00DC292C">
        <w:t>Dehghani</w:t>
      </w:r>
      <w:r w:rsidR="00DC292C">
        <w:t xml:space="preserve"> </w:t>
      </w:r>
      <w:r w:rsidRPr="00DC292C">
        <w:t>F.</w:t>
      </w:r>
      <w:r w:rsidR="00DC292C">
        <w:t xml:space="preserve"> </w:t>
      </w:r>
      <w:r w:rsidRPr="00DC292C">
        <w:t>Evaluation</w:t>
      </w:r>
      <w:r w:rsidR="00DC292C">
        <w:t xml:space="preserve"> </w:t>
      </w:r>
      <w:r w:rsidRPr="00DC292C">
        <w:t>of</w:t>
      </w:r>
      <w:r w:rsidR="00DC292C">
        <w:t xml:space="preserve"> </w:t>
      </w:r>
      <w:r w:rsidRPr="00DC292C">
        <w:t>Diagnostic</w:t>
      </w:r>
      <w:r w:rsidR="00DC292C">
        <w:t xml:space="preserve"> </w:t>
      </w:r>
      <w:r w:rsidRPr="00DC292C">
        <w:t>Value</w:t>
      </w:r>
      <w:r w:rsidR="00DC292C">
        <w:t xml:space="preserve"> </w:t>
      </w:r>
      <w:r w:rsidRPr="00DC292C">
        <w:t>of</w:t>
      </w:r>
      <w:r w:rsidR="00DC292C">
        <w:t xml:space="preserve"> </w:t>
      </w:r>
      <w:proofErr w:type="gramStart"/>
      <w:r w:rsidRPr="00DC292C">
        <w:t>CT</w:t>
      </w:r>
      <w:r w:rsidR="00DC292C">
        <w:t xml:space="preserve"> </w:t>
      </w:r>
      <w:r w:rsidRPr="00DC292C">
        <w:t>Scan</w:t>
      </w:r>
      <w:proofErr w:type="gramEnd"/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MRI</w:t>
      </w:r>
      <w:r w:rsidR="00DC292C">
        <w:t xml:space="preserve"> </w:t>
      </w:r>
      <w:r w:rsidRPr="00DC292C">
        <w:t>in</w:t>
      </w:r>
      <w:r w:rsidR="00DC292C">
        <w:t xml:space="preserve"> </w:t>
      </w:r>
      <w:r w:rsidRPr="00DC292C">
        <w:t>Brain</w:t>
      </w:r>
      <w:r w:rsidR="00DC292C">
        <w:t xml:space="preserve"> </w:t>
      </w:r>
      <w:r w:rsidRPr="00DC292C">
        <w:t>Tumors</w:t>
      </w:r>
      <w:r w:rsidR="00DC292C">
        <w:t xml:space="preserve"> </w:t>
      </w:r>
      <w:r w:rsidRPr="00DC292C">
        <w:t>and</w:t>
      </w:r>
      <w:r w:rsidR="00DC292C">
        <w:t xml:space="preserve"> </w:t>
      </w:r>
      <w:r w:rsidRPr="00DC292C">
        <w:t>Comparison</w:t>
      </w:r>
      <w:r w:rsidR="00DC292C">
        <w:t xml:space="preserve"> </w:t>
      </w:r>
      <w:r w:rsidRPr="00DC292C">
        <w:t>with</w:t>
      </w:r>
      <w:r w:rsidR="00DC292C">
        <w:t xml:space="preserve"> </w:t>
      </w:r>
      <w:r w:rsidRPr="00DC292C">
        <w:t>Biopsy.</w:t>
      </w:r>
      <w:r w:rsidR="00DC292C">
        <w:t xml:space="preserve"> </w:t>
      </w:r>
      <w:r w:rsidRPr="00DC292C">
        <w:t>Iran</w:t>
      </w:r>
      <w:r w:rsidR="00DC292C">
        <w:t xml:space="preserve"> </w:t>
      </w:r>
      <w:r w:rsidRPr="00DC292C">
        <w:t>J</w:t>
      </w:r>
      <w:r w:rsidR="00DC292C">
        <w:t xml:space="preserve"> </w:t>
      </w:r>
      <w:proofErr w:type="spellStart"/>
      <w:r w:rsidRPr="00DC292C">
        <w:t>Pediatr</w:t>
      </w:r>
      <w:proofErr w:type="spellEnd"/>
      <w:r w:rsidR="00DC292C">
        <w:t xml:space="preserve"> </w:t>
      </w:r>
      <w:proofErr w:type="spellStart"/>
      <w:r w:rsidRPr="00DC292C">
        <w:t>Hematol</w:t>
      </w:r>
      <w:proofErr w:type="spellEnd"/>
      <w:r w:rsidR="00DC292C">
        <w:t xml:space="preserve"> </w:t>
      </w:r>
      <w:r w:rsidRPr="00DC292C">
        <w:t>Oncol.</w:t>
      </w:r>
      <w:r w:rsidR="00DC292C">
        <w:t xml:space="preserve"> </w:t>
      </w:r>
      <w:r w:rsidRPr="00DC292C">
        <w:t>2011;1(4):121–5.</w:t>
      </w:r>
    </w:p>
    <w:sectPr w:rsidR="009049FC" w:rsidRPr="00DC292C" w:rsidSect="00031AF8">
      <w:type w:val="continuous"/>
      <w:pgSz w:w="11907" w:h="16840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4A55" w14:textId="77777777" w:rsidR="00ED6CD7" w:rsidRDefault="00ED6CD7" w:rsidP="005146DA">
      <w:pPr>
        <w:spacing w:after="0" w:line="240" w:lineRule="auto"/>
      </w:pPr>
      <w:r>
        <w:separator/>
      </w:r>
    </w:p>
  </w:endnote>
  <w:endnote w:type="continuationSeparator" w:id="0">
    <w:p w14:paraId="611875CA" w14:textId="77777777" w:rsidR="00ED6CD7" w:rsidRDefault="00ED6CD7" w:rsidP="0051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 Sans MT" w:hAnsi="Gill Sans MT"/>
        <w:sz w:val="8"/>
        <w:szCs w:val="8"/>
      </w:rPr>
      <w:id w:val="131360366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3F4A5FB5" w14:textId="77777777" w:rsidR="008D75B4" w:rsidRPr="00091AFC" w:rsidRDefault="008D75B4" w:rsidP="008D75B4">
        <w:pPr>
          <w:pStyle w:val="Footer"/>
          <w:pBdr>
            <w:bottom w:val="single" w:sz="6" w:space="1" w:color="auto"/>
          </w:pBdr>
          <w:jc w:val="center"/>
          <w:rPr>
            <w:rFonts w:ascii="Gill Sans MT" w:hAnsi="Gill Sans MT"/>
            <w:sz w:val="12"/>
            <w:szCs w:val="12"/>
          </w:rPr>
        </w:pPr>
      </w:p>
      <w:sdt>
        <w:sdtPr>
          <w:rPr>
            <w:rFonts w:ascii="Palatino Linotype" w:hAnsi="Palatino Linotype"/>
            <w:sz w:val="16"/>
            <w:szCs w:val="16"/>
          </w:rPr>
          <w:id w:val="361789433"/>
          <w:docPartObj>
            <w:docPartGallery w:val="Page Numbers (Top of Page)"/>
            <w:docPartUnique/>
          </w:docPartObj>
        </w:sdtPr>
        <w:sdtContent>
          <w:p w14:paraId="2346891C" w14:textId="3740B9EE" w:rsidR="00355D58" w:rsidRPr="008D75B4" w:rsidRDefault="008D75B4" w:rsidP="008D75B4">
            <w:pPr>
              <w:pStyle w:val="NoSpacing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D75B4">
              <w:rPr>
                <w:rFonts w:ascii="Palatino Linotype" w:hAnsi="Palatino Linotype"/>
                <w:sz w:val="16"/>
                <w:szCs w:val="16"/>
              </w:rPr>
              <w:t>Journal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of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Health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and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Rehabilitation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Research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|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ISSN: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2791-156X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|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Volume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5,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Issue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1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(January</w:t>
            </w:r>
            <w:r w:rsidR="00DC292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8D75B4">
              <w:rPr>
                <w:rFonts w:ascii="Palatino Linotype" w:hAnsi="Palatino Linotype"/>
                <w:sz w:val="16"/>
                <w:szCs w:val="16"/>
              </w:rPr>
              <w:t>2025)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</w:rPr>
      <w:id w:val="569928554"/>
      <w:docPartObj>
        <w:docPartGallery w:val="Page Numbers (Bottom of Page)"/>
        <w:docPartUnique/>
      </w:docPartObj>
    </w:sdtPr>
    <w:sdtEndPr>
      <w:rPr>
        <w:noProof/>
        <w:sz w:val="4"/>
        <w:szCs w:val="4"/>
      </w:rPr>
    </w:sdtEndPr>
    <w:sdtContent>
      <w:p w14:paraId="6F7FABF5" w14:textId="77777777" w:rsidR="00861EA6" w:rsidRPr="00811ABE" w:rsidRDefault="00861EA6" w:rsidP="00861EA6">
        <w:pPr>
          <w:pStyle w:val="Footer"/>
          <w:jc w:val="center"/>
          <w:rPr>
            <w:rFonts w:ascii="Barlow" w:hAnsi="Barlow"/>
          </w:rPr>
        </w:pPr>
      </w:p>
      <w:tbl>
        <w:tblPr>
          <w:tblStyle w:val="TableGrid"/>
          <w:tblW w:w="5000" w:type="pct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53"/>
          <w:gridCol w:w="718"/>
          <w:gridCol w:w="2309"/>
          <w:gridCol w:w="2487"/>
        </w:tblGrid>
        <w:tr w:rsidR="001759FB" w:rsidRPr="00811ABE" w14:paraId="1DB16C3D" w14:textId="77777777" w:rsidTr="00811ABE">
          <w:trPr>
            <w:jc w:val="center"/>
          </w:trPr>
          <w:tc>
            <w:tcPr>
              <w:tcW w:w="2366" w:type="pct"/>
              <w:vAlign w:val="center"/>
            </w:tcPr>
            <w:p w14:paraId="0FF4BC6F" w14:textId="03D45A56" w:rsidR="001759FB" w:rsidRPr="00811ABE" w:rsidRDefault="001759FB" w:rsidP="00CA5314">
              <w:pPr>
                <w:pStyle w:val="Footer"/>
                <w:rPr>
                  <w:rFonts w:ascii="Barlow" w:hAnsi="Barlow"/>
                  <w:color w:val="000000" w:themeColor="text1"/>
                  <w:sz w:val="14"/>
                  <w:szCs w:val="14"/>
                </w:rPr>
              </w:pP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JHWCR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hyperlink r:id="rId1" w:history="1">
                <w:r w:rsidR="00DC292C">
                  <w:rPr>
                    <w:rStyle w:val="Hyperlink"/>
                    <w:rFonts w:ascii="Barlow" w:hAnsi="Barlow"/>
                    <w:color w:val="000000" w:themeColor="text1"/>
                    <w:sz w:val="14"/>
                    <w:szCs w:val="14"/>
                    <w:u w:val="none"/>
                  </w:rPr>
                  <w:t xml:space="preserve"> </w:t>
                </w:r>
                <w:r w:rsidRPr="00811ABE">
                  <w:rPr>
                    <w:rStyle w:val="Hyperlink"/>
                    <w:rFonts w:ascii="Barlow" w:hAnsi="Barlow"/>
                    <w:b/>
                    <w:bCs/>
                    <w:color w:val="000000" w:themeColor="text1"/>
                    <w:sz w:val="14"/>
                    <w:szCs w:val="14"/>
                    <w:u w:val="none"/>
                  </w:rPr>
                  <w:t>ISSN</w:t>
                </w:r>
                <w:r w:rsidRPr="00811ABE">
                  <w:rPr>
                    <w:rStyle w:val="Hyperlink"/>
                    <w:rFonts w:ascii="Barlow" w:hAnsi="Barlow"/>
                    <w:color w:val="000000" w:themeColor="text1"/>
                    <w:sz w:val="14"/>
                    <w:szCs w:val="14"/>
                    <w:u w:val="none"/>
                  </w:rPr>
                  <w:t>:</w:t>
                </w:r>
                <w:r w:rsidR="00DC292C">
                  <w:rPr>
                    <w:rStyle w:val="Hyperlink"/>
                    <w:rFonts w:ascii="Barlow" w:hAnsi="Barlow"/>
                    <w:color w:val="000000" w:themeColor="text1"/>
                    <w:sz w:val="14"/>
                    <w:szCs w:val="14"/>
                    <w:u w:val="none"/>
                  </w:rPr>
                  <w:t xml:space="preserve"> </w:t>
                </w:r>
                <w:r w:rsidRPr="00811ABE">
                  <w:rPr>
                    <w:rStyle w:val="Hyperlink"/>
                    <w:rFonts w:ascii="Barlow" w:hAnsi="Barlow"/>
                    <w:color w:val="000000" w:themeColor="text1"/>
                    <w:sz w:val="14"/>
                    <w:szCs w:val="14"/>
                    <w:u w:val="none"/>
                  </w:rPr>
                  <w:t>3007-0570</w:t>
                </w:r>
              </w:hyperlink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.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Volume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III,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Issue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III.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Open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Access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Double</w:t>
              </w:r>
              <w:r w:rsidR="00DC292C">
                <w:rPr>
                  <w:rFonts w:ascii="Barlow" w:hAnsi="Barlow"/>
                  <w:color w:val="000000" w:themeColor="text1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color w:val="000000" w:themeColor="text1"/>
                  <w:sz w:val="14"/>
                  <w:szCs w:val="14"/>
                </w:rPr>
                <w:t>Blind.</w:t>
              </w:r>
            </w:p>
          </w:tc>
          <w:tc>
            <w:tcPr>
              <w:tcW w:w="343" w:type="pct"/>
              <w:vAlign w:val="center"/>
            </w:tcPr>
            <w:p w14:paraId="3AEDAD7D" w14:textId="640E5F9E" w:rsidR="001759FB" w:rsidRPr="00811ABE" w:rsidRDefault="00811ABE" w:rsidP="00CA5314">
              <w:pPr>
                <w:pStyle w:val="Footer"/>
                <w:jc w:val="center"/>
                <w:rPr>
                  <w:rFonts w:ascii="Barlow" w:hAnsi="Barlow"/>
                  <w:sz w:val="14"/>
                  <w:szCs w:val="14"/>
                </w:rPr>
              </w:pPr>
              <w:r w:rsidRPr="00811ABE">
                <w:rPr>
                  <w:rFonts w:ascii="Barlow" w:hAnsi="Barlow"/>
                  <w:sz w:val="14"/>
                  <w:szCs w:val="14"/>
                </w:rPr>
                <w:t>eID:</w:t>
              </w:r>
              <w:r w:rsidR="00DC292C">
                <w:rPr>
                  <w:rFonts w:ascii="Barlow" w:hAnsi="Barlow"/>
                  <w:sz w:val="14"/>
                  <w:szCs w:val="14"/>
                </w:rPr>
                <w:t xml:space="preserve"> 106</w:t>
              </w:r>
            </w:p>
          </w:tc>
          <w:tc>
            <w:tcPr>
              <w:tcW w:w="1103" w:type="pct"/>
              <w:vAlign w:val="center"/>
            </w:tcPr>
            <w:p w14:paraId="4B2572F8" w14:textId="414D9D67" w:rsidR="001759FB" w:rsidRPr="00811ABE" w:rsidRDefault="001759FB" w:rsidP="00CA5314">
              <w:pPr>
                <w:pStyle w:val="Footer"/>
                <w:jc w:val="right"/>
                <w:rPr>
                  <w:rFonts w:ascii="Barlow" w:hAnsi="Barlow"/>
                  <w:sz w:val="14"/>
                  <w:szCs w:val="14"/>
                </w:rPr>
              </w:pPr>
              <w:r w:rsidRPr="00811ABE">
                <w:rPr>
                  <w:rFonts w:ascii="Barlow" w:hAnsi="Barlow"/>
                  <w:sz w:val="14"/>
                  <w:szCs w:val="14"/>
                </w:rPr>
                <w:t>©</w:t>
              </w:r>
              <w:r w:rsidR="00DC292C">
                <w:rPr>
                  <w:rFonts w:ascii="Barlow" w:hAnsi="Barlow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sz w:val="14"/>
                  <w:szCs w:val="14"/>
                </w:rPr>
                <w:t>Authors.</w:t>
              </w:r>
              <w:r w:rsidR="00DC292C">
                <w:rPr>
                  <w:rFonts w:ascii="Barlow" w:hAnsi="Barlow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sz w:val="14"/>
                  <w:szCs w:val="14"/>
                </w:rPr>
                <w:t>CC</w:t>
              </w:r>
              <w:r w:rsidR="00DC292C">
                <w:rPr>
                  <w:rFonts w:ascii="Barlow" w:hAnsi="Barlow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sz w:val="14"/>
                  <w:szCs w:val="14"/>
                </w:rPr>
                <w:t>BY</w:t>
              </w:r>
              <w:r w:rsidR="00DC292C">
                <w:rPr>
                  <w:rFonts w:ascii="Barlow" w:hAnsi="Barlow"/>
                  <w:sz w:val="14"/>
                  <w:szCs w:val="14"/>
                </w:rPr>
                <w:t xml:space="preserve"> </w:t>
              </w:r>
              <w:r w:rsidRPr="00811ABE">
                <w:rPr>
                  <w:rFonts w:ascii="Barlow" w:hAnsi="Barlow"/>
                  <w:sz w:val="14"/>
                  <w:szCs w:val="14"/>
                </w:rPr>
                <w:t>4.0.</w:t>
              </w:r>
            </w:p>
          </w:tc>
          <w:tc>
            <w:tcPr>
              <w:tcW w:w="1188" w:type="pct"/>
              <w:vAlign w:val="center"/>
            </w:tcPr>
            <w:p w14:paraId="76B876C5" w14:textId="540C5938" w:rsidR="001759FB" w:rsidRPr="00811ABE" w:rsidRDefault="00FC3DED" w:rsidP="00CA5314">
              <w:pPr>
                <w:pStyle w:val="Footer"/>
                <w:jc w:val="right"/>
                <w:rPr>
                  <w:rFonts w:ascii="Barlow" w:hAnsi="Barlow"/>
                  <w:b/>
                  <w:bCs/>
                  <w:sz w:val="14"/>
                  <w:szCs w:val="14"/>
                </w:rPr>
              </w:pPr>
              <w:r>
                <w:rPr>
                  <w:rFonts w:ascii="Barlow" w:hAnsi="Barlow"/>
                  <w:b/>
                  <w:bCs/>
                  <w:sz w:val="14"/>
                  <w:szCs w:val="14"/>
                </w:rPr>
                <w:t>https://doi.org/10.61919/a82eqd69</w:t>
              </w:r>
            </w:p>
          </w:tc>
        </w:tr>
      </w:tbl>
      <w:p w14:paraId="3A921FA0" w14:textId="77777777" w:rsidR="008D75B4" w:rsidRPr="00811ABE" w:rsidRDefault="00000000" w:rsidP="00861EA6">
        <w:pPr>
          <w:pStyle w:val="Footer"/>
          <w:jc w:val="center"/>
          <w:rPr>
            <w:rFonts w:ascii="Barlow" w:hAnsi="Barlow"/>
            <w:sz w:val="4"/>
            <w:szCs w:val="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47115"/>
      <w:docPartObj>
        <w:docPartGallery w:val="Page Numbers (Bottom of Page)"/>
        <w:docPartUnique/>
      </w:docPartObj>
    </w:sdtPr>
    <w:sdtEndPr>
      <w:rPr>
        <w:rFonts w:ascii="Barlow" w:hAnsi="Barlow"/>
        <w:sz w:val="2"/>
        <w:szCs w:val="2"/>
      </w:rPr>
    </w:sdtEndPr>
    <w:sdtContent>
      <w:sdt>
        <w:sdtPr>
          <w:id w:val="-569587075"/>
          <w:docPartObj>
            <w:docPartGallery w:val="Page Numbers (Top of Page)"/>
            <w:docPartUnique/>
          </w:docPartObj>
        </w:sdtPr>
        <w:sdtEndPr>
          <w:rPr>
            <w:rFonts w:ascii="Barlow" w:hAnsi="Barlow"/>
            <w:sz w:val="2"/>
            <w:szCs w:val="2"/>
          </w:rPr>
        </w:sdtEndPr>
        <w:sdtContent>
          <w:p w14:paraId="69E386CF" w14:textId="77777777" w:rsidR="00AB3EA4" w:rsidRDefault="00AB3EA4" w:rsidP="00AB3EA4">
            <w:pPr>
              <w:pStyle w:val="Footer"/>
              <w:pBdr>
                <w:bottom w:val="single" w:sz="6" w:space="1" w:color="auto"/>
              </w:pBdr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3"/>
              <w:gridCol w:w="718"/>
              <w:gridCol w:w="4796"/>
            </w:tblGrid>
            <w:tr w:rsidR="00CA5314" w:rsidRPr="0022392C" w14:paraId="528195CA" w14:textId="77777777" w:rsidTr="00811ABE">
              <w:trPr>
                <w:jc w:val="center"/>
              </w:trPr>
              <w:tc>
                <w:tcPr>
                  <w:tcW w:w="2366" w:type="pct"/>
                  <w:vAlign w:val="center"/>
                </w:tcPr>
                <w:p w14:paraId="58B7A803" w14:textId="138B1AE4" w:rsidR="00CA5314" w:rsidRPr="0022392C" w:rsidRDefault="00CA5314" w:rsidP="00CA5314">
                  <w:pPr>
                    <w:pStyle w:val="Footer"/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</w:pP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Journal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of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Health,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Wellness,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and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Community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Research</w:t>
                  </w:r>
                  <w:r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,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Volume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III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Issue</w:t>
                  </w:r>
                  <w:r w:rsidR="00DC292C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II</w:t>
                  </w:r>
                  <w:r w:rsidR="001759FB">
                    <w:rPr>
                      <w:rFonts w:ascii="Barlow" w:hAnsi="Barlow"/>
                      <w:color w:val="000000" w:themeColor="text1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343" w:type="pct"/>
                  <w:vAlign w:val="center"/>
                </w:tcPr>
                <w:p w14:paraId="18B55BC0" w14:textId="6090B11A" w:rsidR="00CA5314" w:rsidRPr="0022392C" w:rsidRDefault="00811ABE" w:rsidP="00CA5314">
                  <w:pPr>
                    <w:pStyle w:val="Footer"/>
                    <w:jc w:val="center"/>
                    <w:rPr>
                      <w:rFonts w:ascii="Barlow" w:hAnsi="Barlow"/>
                      <w:sz w:val="14"/>
                      <w:szCs w:val="14"/>
                    </w:rPr>
                  </w:pPr>
                  <w:r>
                    <w:rPr>
                      <w:rFonts w:ascii="Barlow" w:hAnsi="Barlow"/>
                      <w:sz w:val="14"/>
                      <w:szCs w:val="14"/>
                    </w:rPr>
                    <w:t>eID:</w:t>
                  </w:r>
                  <w:r w:rsidR="00DC292C">
                    <w:rPr>
                      <w:rFonts w:ascii="Barlow" w:hAnsi="Barlow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Barlow" w:hAnsi="Barlow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291" w:type="pct"/>
                  <w:vAlign w:val="center"/>
                </w:tcPr>
                <w:p w14:paraId="008D945E" w14:textId="669A5208" w:rsidR="00CA5314" w:rsidRPr="0022392C" w:rsidRDefault="00CA5314" w:rsidP="00CA5314">
                  <w:pPr>
                    <w:pStyle w:val="Footer"/>
                    <w:jc w:val="right"/>
                    <w:rPr>
                      <w:rFonts w:ascii="Barlow" w:hAnsi="Barlow"/>
                      <w:sz w:val="14"/>
                      <w:szCs w:val="14"/>
                    </w:rPr>
                  </w:pPr>
                  <w:r w:rsidRPr="00475B87">
                    <w:rPr>
                      <w:rFonts w:ascii="Barlow" w:hAnsi="Barlow"/>
                      <w:sz w:val="14"/>
                      <w:szCs w:val="14"/>
                    </w:rPr>
                    <w:t>Open</w:t>
                  </w:r>
                  <w:r w:rsidR="00DC292C">
                    <w:rPr>
                      <w:rFonts w:ascii="Barlow" w:hAnsi="Barlow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sz w:val="14"/>
                      <w:szCs w:val="14"/>
                    </w:rPr>
                    <w:t>Access</w:t>
                  </w:r>
                  <w:r w:rsidR="00DC292C">
                    <w:rPr>
                      <w:rFonts w:ascii="Barlow" w:hAnsi="Barlow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sz w:val="14"/>
                      <w:szCs w:val="14"/>
                    </w:rPr>
                    <w:t>Double-Blind</w:t>
                  </w:r>
                  <w:r w:rsidR="00DC292C">
                    <w:rPr>
                      <w:rFonts w:ascii="Barlow" w:hAnsi="Barlow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sz w:val="14"/>
                      <w:szCs w:val="14"/>
                    </w:rPr>
                    <w:t>Peer</w:t>
                  </w:r>
                  <w:r w:rsidR="00DC292C">
                    <w:rPr>
                      <w:rFonts w:ascii="Barlow" w:hAnsi="Barlow"/>
                      <w:sz w:val="14"/>
                      <w:szCs w:val="14"/>
                    </w:rPr>
                    <w:t xml:space="preserve"> </w:t>
                  </w:r>
                  <w:r w:rsidRPr="00475B87">
                    <w:rPr>
                      <w:rFonts w:ascii="Barlow" w:hAnsi="Barlow"/>
                      <w:sz w:val="14"/>
                      <w:szCs w:val="14"/>
                    </w:rPr>
                    <w:t>Reviewed</w:t>
                  </w:r>
                </w:p>
              </w:tc>
            </w:tr>
          </w:tbl>
          <w:p w14:paraId="505C56B3" w14:textId="77777777" w:rsidR="00F9604C" w:rsidRPr="00CA5314" w:rsidRDefault="00000000" w:rsidP="00AB3EA4">
            <w:pPr>
              <w:pStyle w:val="Footer"/>
              <w:jc w:val="center"/>
              <w:rPr>
                <w:rFonts w:ascii="Barlow" w:hAnsi="Barlow"/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7517" w14:textId="77777777" w:rsidR="00ED6CD7" w:rsidRDefault="00ED6CD7" w:rsidP="005146DA">
      <w:pPr>
        <w:spacing w:after="0" w:line="240" w:lineRule="auto"/>
      </w:pPr>
      <w:r>
        <w:separator/>
      </w:r>
    </w:p>
  </w:footnote>
  <w:footnote w:type="continuationSeparator" w:id="0">
    <w:p w14:paraId="3A74CAE8" w14:textId="77777777" w:rsidR="00ED6CD7" w:rsidRDefault="00ED6CD7" w:rsidP="0051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9653" w14:textId="539D0622" w:rsidR="00355D58" w:rsidRDefault="000F7F02" w:rsidP="008D75B4">
    <w:pPr>
      <w:pStyle w:val="Header"/>
      <w:pBdr>
        <w:bottom w:val="single" w:sz="6" w:space="1" w:color="auto"/>
      </w:pBdr>
      <w:rPr>
        <w:sz w:val="16"/>
        <w:szCs w:val="16"/>
      </w:rPr>
    </w:pPr>
    <w:r w:rsidRPr="00D128EB">
      <w:rPr>
        <w:sz w:val="16"/>
        <w:szCs w:val="16"/>
      </w:rPr>
      <w:t>Mughal</w:t>
    </w:r>
    <w:r w:rsidR="00DC292C">
      <w:rPr>
        <w:sz w:val="16"/>
        <w:szCs w:val="16"/>
      </w:rPr>
      <w:t xml:space="preserve"> </w:t>
    </w:r>
    <w:r w:rsidRPr="00D128EB">
      <w:rPr>
        <w:sz w:val="16"/>
        <w:szCs w:val="16"/>
      </w:rPr>
      <w:t>A.</w:t>
    </w:r>
    <w:r w:rsidR="00DC292C">
      <w:rPr>
        <w:sz w:val="16"/>
        <w:szCs w:val="16"/>
      </w:rPr>
      <w:t xml:space="preserve"> </w:t>
    </w:r>
    <w:r w:rsidRPr="00D128EB">
      <w:rPr>
        <w:sz w:val="16"/>
        <w:szCs w:val="16"/>
      </w:rPr>
      <w:t>Rameez</w:t>
    </w:r>
    <w:r w:rsidR="00355D58" w:rsidRPr="00D128EB">
      <w:rPr>
        <w:sz w:val="16"/>
        <w:szCs w:val="16"/>
      </w:rPr>
      <w:t>.</w:t>
    </w:r>
    <w:r w:rsidR="00DC292C">
      <w:rPr>
        <w:sz w:val="16"/>
        <w:szCs w:val="16"/>
      </w:rPr>
      <w:t xml:space="preserve"> </w:t>
    </w:r>
    <w:r w:rsidR="00355D58" w:rsidRPr="00D128EB">
      <w:rPr>
        <w:sz w:val="16"/>
        <w:szCs w:val="16"/>
      </w:rPr>
      <w:t>et</w:t>
    </w:r>
    <w:r w:rsidR="00DC292C">
      <w:rPr>
        <w:sz w:val="16"/>
        <w:szCs w:val="16"/>
      </w:rPr>
      <w:t xml:space="preserve"> </w:t>
    </w:r>
    <w:r w:rsidR="00355D58" w:rsidRPr="00D128EB">
      <w:rPr>
        <w:sz w:val="16"/>
        <w:szCs w:val="16"/>
      </w:rPr>
      <w:t>al.,</w:t>
    </w:r>
    <w:r w:rsidR="00DC292C">
      <w:rPr>
        <w:sz w:val="16"/>
        <w:szCs w:val="16"/>
      </w:rPr>
      <w:t xml:space="preserve"> </w:t>
    </w:r>
    <w:r w:rsidR="00355D58" w:rsidRPr="00D128EB">
      <w:rPr>
        <w:sz w:val="16"/>
        <w:szCs w:val="16"/>
      </w:rPr>
      <w:t>2024</w:t>
    </w:r>
    <w:r w:rsidRPr="00D128EB">
      <w:rPr>
        <w:sz w:val="16"/>
        <w:szCs w:val="16"/>
      </w:rPr>
      <w:t>;</w:t>
    </w:r>
    <w:r w:rsidR="00DC292C">
      <w:rPr>
        <w:sz w:val="16"/>
        <w:szCs w:val="16"/>
      </w:rPr>
      <w:t xml:space="preserve"> </w:t>
    </w:r>
    <w:r w:rsidR="00355D58" w:rsidRPr="00D128EB">
      <w:rPr>
        <w:sz w:val="16"/>
        <w:szCs w:val="16"/>
      </w:rPr>
      <w:t>JHRR,</w:t>
    </w:r>
    <w:r w:rsidR="00DC292C">
      <w:rPr>
        <w:sz w:val="16"/>
        <w:szCs w:val="16"/>
      </w:rPr>
      <w:t xml:space="preserve"> </w:t>
    </w:r>
    <w:r w:rsidR="00355D58" w:rsidRPr="00D128EB">
      <w:rPr>
        <w:sz w:val="16"/>
        <w:szCs w:val="16"/>
      </w:rPr>
      <w:t>V4,</w:t>
    </w:r>
    <w:r w:rsidR="00DC292C">
      <w:rPr>
        <w:sz w:val="16"/>
        <w:szCs w:val="16"/>
      </w:rPr>
      <w:t xml:space="preserve"> </w:t>
    </w:r>
    <w:r w:rsidR="00355D58" w:rsidRPr="00D128EB">
      <w:rPr>
        <w:sz w:val="16"/>
        <w:szCs w:val="16"/>
      </w:rPr>
      <w:t>I3</w:t>
    </w:r>
    <w:r w:rsidR="008D75B4">
      <w:rPr>
        <w:sz w:val="16"/>
        <w:szCs w:val="16"/>
      </w:rPr>
      <w:tab/>
    </w:r>
    <w:r w:rsidR="008D75B4">
      <w:rPr>
        <w:sz w:val="16"/>
        <w:szCs w:val="16"/>
      </w:rPr>
      <w:tab/>
    </w:r>
    <w:r w:rsidR="008D75B4" w:rsidRPr="00C0223D">
      <w:rPr>
        <w:b/>
        <w:bCs/>
        <w:sz w:val="16"/>
        <w:szCs w:val="16"/>
      </w:rPr>
      <w:fldChar w:fldCharType="begin"/>
    </w:r>
    <w:r w:rsidR="008D75B4" w:rsidRPr="00C0223D">
      <w:rPr>
        <w:b/>
        <w:bCs/>
        <w:sz w:val="16"/>
        <w:szCs w:val="16"/>
      </w:rPr>
      <w:instrText xml:space="preserve"> PAGE </w:instrText>
    </w:r>
    <w:r w:rsidR="008D75B4" w:rsidRPr="00C0223D">
      <w:rPr>
        <w:b/>
        <w:bCs/>
        <w:sz w:val="16"/>
        <w:szCs w:val="16"/>
      </w:rPr>
      <w:fldChar w:fldCharType="separate"/>
    </w:r>
    <w:r w:rsidR="008D75B4">
      <w:rPr>
        <w:b/>
        <w:bCs/>
        <w:sz w:val="16"/>
        <w:szCs w:val="16"/>
      </w:rPr>
      <w:t>1</w:t>
    </w:r>
    <w:r w:rsidR="008D75B4" w:rsidRPr="00C0223D">
      <w:rPr>
        <w:b/>
        <w:bCs/>
        <w:sz w:val="16"/>
        <w:szCs w:val="16"/>
      </w:rPr>
      <w:fldChar w:fldCharType="end"/>
    </w:r>
    <w:r w:rsidR="00DC292C">
      <w:rPr>
        <w:sz w:val="16"/>
        <w:szCs w:val="16"/>
      </w:rPr>
      <w:t xml:space="preserve"> </w:t>
    </w:r>
    <w:r w:rsidR="008D75B4" w:rsidRPr="00C0223D">
      <w:rPr>
        <w:sz w:val="16"/>
        <w:szCs w:val="16"/>
      </w:rPr>
      <w:t>of</w:t>
    </w:r>
    <w:r w:rsidR="00DC292C">
      <w:rPr>
        <w:sz w:val="16"/>
        <w:szCs w:val="16"/>
      </w:rPr>
      <w:t xml:space="preserve"> </w:t>
    </w:r>
    <w:r w:rsidR="008D75B4" w:rsidRPr="00C0223D">
      <w:rPr>
        <w:b/>
        <w:bCs/>
        <w:sz w:val="16"/>
        <w:szCs w:val="16"/>
      </w:rPr>
      <w:fldChar w:fldCharType="begin"/>
    </w:r>
    <w:r w:rsidR="008D75B4" w:rsidRPr="00C0223D">
      <w:rPr>
        <w:b/>
        <w:bCs/>
        <w:sz w:val="16"/>
        <w:szCs w:val="16"/>
      </w:rPr>
      <w:instrText xml:space="preserve"> NUMPAGES  </w:instrText>
    </w:r>
    <w:r w:rsidR="008D75B4" w:rsidRPr="00C0223D">
      <w:rPr>
        <w:b/>
        <w:bCs/>
        <w:sz w:val="16"/>
        <w:szCs w:val="16"/>
      </w:rPr>
      <w:fldChar w:fldCharType="separate"/>
    </w:r>
    <w:r w:rsidR="008D75B4">
      <w:rPr>
        <w:b/>
        <w:bCs/>
        <w:sz w:val="16"/>
        <w:szCs w:val="16"/>
      </w:rPr>
      <w:t>5</w:t>
    </w:r>
    <w:r w:rsidR="008D75B4" w:rsidRPr="00C0223D">
      <w:rPr>
        <w:b/>
        <w:bCs/>
        <w:sz w:val="16"/>
        <w:szCs w:val="16"/>
      </w:rPr>
      <w:fldChar w:fldCharType="end"/>
    </w:r>
    <w:r w:rsidR="00DC292C">
      <w:rPr>
        <w:b/>
        <w:bCs/>
        <w:sz w:val="16"/>
        <w:szCs w:val="16"/>
      </w:rPr>
      <w:t xml:space="preserve">  </w:t>
    </w:r>
  </w:p>
  <w:p w14:paraId="7CACD387" w14:textId="77777777" w:rsidR="00046C7C" w:rsidRDefault="00046C7C"/>
  <w:p w14:paraId="0D3BD91C" w14:textId="77777777" w:rsidR="00046C7C" w:rsidRDefault="00046C7C"/>
  <w:p w14:paraId="4C04AC69" w14:textId="77777777" w:rsidR="00046C7C" w:rsidRDefault="00046C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995"/>
    </w:tblGrid>
    <w:tr w:rsidR="00494FED" w:rsidRPr="0022392C" w14:paraId="63A9A21C" w14:textId="77777777" w:rsidTr="00494FED">
      <w:tc>
        <w:tcPr>
          <w:tcW w:w="4047" w:type="pct"/>
          <w:vAlign w:val="center"/>
        </w:tcPr>
        <w:p w14:paraId="2AEF0FFC" w14:textId="54192D88" w:rsidR="00494FED" w:rsidRPr="0022392C" w:rsidRDefault="00031AF8" w:rsidP="00494FED">
          <w:pPr>
            <w:pStyle w:val="NoSpacing"/>
            <w:rPr>
              <w:rFonts w:ascii="Barlow" w:hAnsi="Barlow"/>
              <w:sz w:val="14"/>
              <w:szCs w:val="14"/>
              <w:lang w:val="en-US"/>
            </w:rPr>
          </w:pPr>
          <w:r w:rsidRPr="00031AF8">
            <w:rPr>
              <w:rFonts w:ascii="Barlow" w:hAnsi="Barlow"/>
              <w:sz w:val="14"/>
              <w:szCs w:val="14"/>
              <w:lang w:val="it-IT"/>
            </w:rPr>
            <w:t>Jaffar AS</w:t>
          </w:r>
          <w:r w:rsidR="00F1416F" w:rsidRPr="000D3D22">
            <w:rPr>
              <w:rFonts w:ascii="Barlow" w:hAnsi="Barlow"/>
              <w:sz w:val="14"/>
              <w:szCs w:val="14"/>
              <w:lang w:val="it-IT"/>
            </w:rPr>
            <w:t>.</w:t>
          </w:r>
          <w:r w:rsidR="00DC292C">
            <w:rPr>
              <w:rFonts w:ascii="Barlow" w:hAnsi="Barlow"/>
              <w:sz w:val="14"/>
              <w:szCs w:val="14"/>
              <w:lang w:val="it-IT"/>
            </w:rPr>
            <w:t xml:space="preserve"> </w:t>
          </w:r>
          <w:r w:rsidR="00494FED" w:rsidRPr="001759FB">
            <w:rPr>
              <w:rFonts w:ascii="Barlow" w:hAnsi="Barlow"/>
              <w:i/>
              <w:iCs/>
              <w:sz w:val="14"/>
              <w:szCs w:val="14"/>
              <w:lang w:val="it-IT"/>
            </w:rPr>
            <w:t>et</w:t>
          </w:r>
          <w:r w:rsidR="00DC292C">
            <w:rPr>
              <w:rFonts w:ascii="Barlow" w:hAnsi="Barlow"/>
              <w:i/>
              <w:iCs/>
              <w:sz w:val="14"/>
              <w:szCs w:val="14"/>
              <w:lang w:val="it-IT"/>
            </w:rPr>
            <w:t xml:space="preserve"> </w:t>
          </w:r>
          <w:r w:rsidR="00494FED" w:rsidRPr="001759FB">
            <w:rPr>
              <w:rFonts w:ascii="Barlow" w:hAnsi="Barlow"/>
              <w:i/>
              <w:iCs/>
              <w:sz w:val="14"/>
              <w:szCs w:val="14"/>
              <w:lang w:val="it-IT"/>
            </w:rPr>
            <w:t>al.</w:t>
          </w:r>
          <w:r w:rsidR="00DC292C">
            <w:rPr>
              <w:rFonts w:ascii="Barlow" w:hAnsi="Barlow"/>
              <w:sz w:val="14"/>
              <w:szCs w:val="14"/>
              <w:lang w:val="it-IT"/>
            </w:rPr>
            <w:t xml:space="preserve"> </w:t>
          </w:r>
          <w:r w:rsidR="00494FED" w:rsidRPr="0022392C">
            <w:rPr>
              <w:rFonts w:ascii="Barlow" w:hAnsi="Barlow"/>
              <w:sz w:val="14"/>
              <w:szCs w:val="14"/>
              <w:lang w:val="en-US"/>
            </w:rPr>
            <w:t>|</w:t>
          </w:r>
          <w:r w:rsidR="00DC292C">
            <w:rPr>
              <w:rFonts w:ascii="Barlow" w:hAnsi="Barlow"/>
              <w:sz w:val="14"/>
              <w:szCs w:val="14"/>
              <w:lang w:val="en-US"/>
            </w:rPr>
            <w:t xml:space="preserve"> </w:t>
          </w:r>
          <w:r w:rsidRPr="00031AF8">
            <w:rPr>
              <w:rFonts w:ascii="Barlow" w:hAnsi="Barlow"/>
              <w:sz w:val="14"/>
              <w:szCs w:val="14"/>
              <w:lang w:val="en-US"/>
            </w:rPr>
            <w:t>Comparative Analysis of MRI and CT scan for the Diagnosis of Brain Tumor, Considering MRI as Gold Standard</w:t>
          </w:r>
        </w:p>
      </w:tc>
      <w:tc>
        <w:tcPr>
          <w:tcW w:w="953" w:type="pct"/>
          <w:vAlign w:val="center"/>
        </w:tcPr>
        <w:p w14:paraId="30450A51" w14:textId="77777777" w:rsidR="00494FED" w:rsidRPr="0022392C" w:rsidRDefault="00494FED" w:rsidP="00494FED">
          <w:pPr>
            <w:pStyle w:val="NoSpacing"/>
            <w:jc w:val="right"/>
            <w:rPr>
              <w:rFonts w:ascii="Barlow" w:hAnsi="Barlow"/>
              <w:sz w:val="14"/>
              <w:szCs w:val="14"/>
              <w:lang w:val="en-US"/>
            </w:rPr>
          </w:pPr>
          <w:r w:rsidRPr="0022392C">
            <w:rPr>
              <w:rFonts w:ascii="Barlow" w:hAnsi="Barlow"/>
              <w:noProof/>
              <w:sz w:val="14"/>
              <w:szCs w:val="14"/>
              <w:lang w:val="en-US"/>
            </w:rPr>
            <w:drawing>
              <wp:inline distT="0" distB="0" distL="0" distR="0" wp14:anchorId="5AA54AD1" wp14:editId="1234096C">
                <wp:extent cx="568960" cy="120756"/>
                <wp:effectExtent l="0" t="0" r="2540" b="0"/>
                <wp:docPr id="174637047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6" cy="12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BD0075" w14:textId="77777777" w:rsidR="005819F8" w:rsidRPr="00494FED" w:rsidRDefault="005819F8" w:rsidP="00494FED">
    <w:pPr>
      <w:pStyle w:val="NoSpacing"/>
      <w:pBdr>
        <w:bottom w:val="single" w:sz="6" w:space="1" w:color="auto"/>
      </w:pBdr>
      <w:rPr>
        <w:rFonts w:ascii="Palatino Linotype" w:hAnsi="Palatino Linotype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304C"/>
    <w:multiLevelType w:val="multilevel"/>
    <w:tmpl w:val="1878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F0835"/>
    <w:multiLevelType w:val="hybridMultilevel"/>
    <w:tmpl w:val="2E561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6432D"/>
    <w:multiLevelType w:val="multilevel"/>
    <w:tmpl w:val="9D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05DEA"/>
    <w:multiLevelType w:val="multilevel"/>
    <w:tmpl w:val="4236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33FC8"/>
    <w:multiLevelType w:val="hybridMultilevel"/>
    <w:tmpl w:val="22A6A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288"/>
    <w:multiLevelType w:val="hybridMultilevel"/>
    <w:tmpl w:val="7762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F49B5"/>
    <w:multiLevelType w:val="hybridMultilevel"/>
    <w:tmpl w:val="F4CCBECE"/>
    <w:lvl w:ilvl="0" w:tplc="D84C8180">
      <w:start w:val="1"/>
      <w:numFmt w:val="decimal"/>
      <w:lvlText w:val="%1."/>
      <w:lvlJc w:val="right"/>
      <w:pPr>
        <w:ind w:left="720" w:hanging="360"/>
      </w:pPr>
      <w:rPr>
        <w:rFonts w:ascii="Aptos" w:hAnsi="Aptos" w:cs="Aptos" w:hint="default"/>
        <w:b w:val="0"/>
        <w:bCs w:val="0"/>
        <w:i w:val="0"/>
        <w:iCs w:val="0"/>
        <w:caps w:val="0"/>
        <w:strike w:val="0"/>
        <w:dstrike w:val="0"/>
        <w:vanish w:val="0"/>
        <w:kern w:val="0"/>
        <w:position w:val="0"/>
        <w:sz w:val="10"/>
        <w:szCs w:val="10"/>
        <w:vertAlign w:val="baseline"/>
        <w14:cntxtAl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389D"/>
    <w:multiLevelType w:val="hybridMultilevel"/>
    <w:tmpl w:val="B7A265F2"/>
    <w:lvl w:ilvl="0" w:tplc="A89E4066">
      <w:start w:val="1"/>
      <w:numFmt w:val="decimal"/>
      <w:lvlText w:val="%1."/>
      <w:lvlJc w:val="left"/>
      <w:pPr>
        <w:ind w:left="720" w:hanging="360"/>
      </w:pPr>
      <w:rPr>
        <w:rFonts w:ascii="Barlow" w:hAnsi="Barl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11E14"/>
    <w:multiLevelType w:val="hybridMultilevel"/>
    <w:tmpl w:val="4D6C8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67F45"/>
    <w:multiLevelType w:val="hybridMultilevel"/>
    <w:tmpl w:val="53E01DCA"/>
    <w:lvl w:ilvl="0" w:tplc="1E6C8EA8">
      <w:start w:val="1"/>
      <w:numFmt w:val="decimal"/>
      <w:lvlText w:val="%1"/>
      <w:lvlJc w:val="left"/>
      <w:pPr>
        <w:ind w:left="360" w:hanging="360"/>
      </w:pPr>
      <w:rPr>
        <w:rFonts w:ascii="Aptos" w:hAnsi="Aptos" w:cs="Aptos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90"/>
        <w:kern w:val="2"/>
        <w:position w:val="0"/>
        <w:sz w:val="10"/>
        <w:szCs w:val="10"/>
        <w:vertAlign w:val="baseline"/>
        <w14:cntxtAlt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7C3033"/>
    <w:multiLevelType w:val="multilevel"/>
    <w:tmpl w:val="8B06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F1801"/>
    <w:multiLevelType w:val="hybridMultilevel"/>
    <w:tmpl w:val="0B700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1F7F06"/>
    <w:multiLevelType w:val="multilevel"/>
    <w:tmpl w:val="9C8A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00D90"/>
    <w:multiLevelType w:val="hybridMultilevel"/>
    <w:tmpl w:val="08D2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E0E6D"/>
    <w:multiLevelType w:val="hybridMultilevel"/>
    <w:tmpl w:val="460A7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E6058"/>
    <w:multiLevelType w:val="hybridMultilevel"/>
    <w:tmpl w:val="BADE4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F31147"/>
    <w:multiLevelType w:val="multilevel"/>
    <w:tmpl w:val="237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162C2"/>
    <w:multiLevelType w:val="hybridMultilevel"/>
    <w:tmpl w:val="0F520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844EE2"/>
    <w:multiLevelType w:val="hybridMultilevel"/>
    <w:tmpl w:val="D6647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E9B"/>
    <w:multiLevelType w:val="hybridMultilevel"/>
    <w:tmpl w:val="D7B2490A"/>
    <w:lvl w:ilvl="0" w:tplc="990E1FC0">
      <w:start w:val="1"/>
      <w:numFmt w:val="decimal"/>
      <w:pStyle w:val="References"/>
      <w:lvlText w:val="%1"/>
      <w:lvlJc w:val="left"/>
      <w:pPr>
        <w:ind w:left="360" w:hanging="360"/>
      </w:pPr>
      <w:rPr>
        <w:rFonts w:ascii="Aptos" w:hAnsi="Aptos" w:cs="Georgia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kern w:val="0"/>
        <w:sz w:val="20"/>
        <w:szCs w:val="20"/>
        <w:vertAlign w:val="baseline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1595707">
    <w:abstractNumId w:val="11"/>
  </w:num>
  <w:num w:numId="2" w16cid:durableId="1215003812">
    <w:abstractNumId w:val="9"/>
  </w:num>
  <w:num w:numId="3" w16cid:durableId="636648500">
    <w:abstractNumId w:val="6"/>
  </w:num>
  <w:num w:numId="4" w16cid:durableId="229853894">
    <w:abstractNumId w:val="15"/>
  </w:num>
  <w:num w:numId="5" w16cid:durableId="368184083">
    <w:abstractNumId w:val="19"/>
  </w:num>
  <w:num w:numId="6" w16cid:durableId="1938515416">
    <w:abstractNumId w:val="2"/>
  </w:num>
  <w:num w:numId="7" w16cid:durableId="1238247777">
    <w:abstractNumId w:val="8"/>
  </w:num>
  <w:num w:numId="8" w16cid:durableId="628895667">
    <w:abstractNumId w:val="5"/>
  </w:num>
  <w:num w:numId="9" w16cid:durableId="335309503">
    <w:abstractNumId w:val="3"/>
  </w:num>
  <w:num w:numId="10" w16cid:durableId="1562447837">
    <w:abstractNumId w:val="14"/>
  </w:num>
  <w:num w:numId="11" w16cid:durableId="898631330">
    <w:abstractNumId w:val="1"/>
  </w:num>
  <w:num w:numId="12" w16cid:durableId="515386660">
    <w:abstractNumId w:val="18"/>
  </w:num>
  <w:num w:numId="13" w16cid:durableId="1763601722">
    <w:abstractNumId w:val="0"/>
  </w:num>
  <w:num w:numId="14" w16cid:durableId="1853185225">
    <w:abstractNumId w:val="10"/>
  </w:num>
  <w:num w:numId="15" w16cid:durableId="1974019108">
    <w:abstractNumId w:val="4"/>
  </w:num>
  <w:num w:numId="16" w16cid:durableId="46220265">
    <w:abstractNumId w:val="12"/>
  </w:num>
  <w:num w:numId="17" w16cid:durableId="251594226">
    <w:abstractNumId w:val="13"/>
  </w:num>
  <w:num w:numId="18" w16cid:durableId="1715620255">
    <w:abstractNumId w:val="7"/>
  </w:num>
  <w:num w:numId="19" w16cid:durableId="1048722184">
    <w:abstractNumId w:val="16"/>
  </w:num>
  <w:num w:numId="20" w16cid:durableId="1309052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isplayBackgroundShape/>
  <w:proofState w:spelling="clean" w:grammar="clean"/>
  <w:attachedTemplate r:id="rId1"/>
  <w:defaultTabStop w:val="144"/>
  <w:characterSpacingControl w:val="doNotCompress"/>
  <w:hdrShapeDefaults>
    <o:shapedefaults v:ext="edit" spidmax="2050">
      <o:colormru v:ext="edit" colors="#eee,#f5f5f5,#f9f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ED"/>
    <w:rsid w:val="00022307"/>
    <w:rsid w:val="00031AF8"/>
    <w:rsid w:val="0003581C"/>
    <w:rsid w:val="00041F12"/>
    <w:rsid w:val="0004408C"/>
    <w:rsid w:val="00046C28"/>
    <w:rsid w:val="00046C7C"/>
    <w:rsid w:val="0006433A"/>
    <w:rsid w:val="000848AB"/>
    <w:rsid w:val="00091AFC"/>
    <w:rsid w:val="00091F6A"/>
    <w:rsid w:val="00092B1C"/>
    <w:rsid w:val="000A031C"/>
    <w:rsid w:val="000A1372"/>
    <w:rsid w:val="000B1B2C"/>
    <w:rsid w:val="000B408C"/>
    <w:rsid w:val="000C5CF2"/>
    <w:rsid w:val="000C7E54"/>
    <w:rsid w:val="000D32CA"/>
    <w:rsid w:val="000D3D22"/>
    <w:rsid w:val="000D7465"/>
    <w:rsid w:val="000E2EEF"/>
    <w:rsid w:val="000F7F02"/>
    <w:rsid w:val="00101454"/>
    <w:rsid w:val="001119D7"/>
    <w:rsid w:val="001131F8"/>
    <w:rsid w:val="00114A92"/>
    <w:rsid w:val="00130F18"/>
    <w:rsid w:val="00142BE6"/>
    <w:rsid w:val="00153B19"/>
    <w:rsid w:val="00161CCE"/>
    <w:rsid w:val="00165671"/>
    <w:rsid w:val="001759FB"/>
    <w:rsid w:val="00183C59"/>
    <w:rsid w:val="001842C8"/>
    <w:rsid w:val="00197895"/>
    <w:rsid w:val="001A662D"/>
    <w:rsid w:val="001C0ABC"/>
    <w:rsid w:val="001C4806"/>
    <w:rsid w:val="001D08CB"/>
    <w:rsid w:val="001D5C62"/>
    <w:rsid w:val="001D7E59"/>
    <w:rsid w:val="001E794B"/>
    <w:rsid w:val="001F66BC"/>
    <w:rsid w:val="0022392C"/>
    <w:rsid w:val="00246D74"/>
    <w:rsid w:val="00256D38"/>
    <w:rsid w:val="00261E5E"/>
    <w:rsid w:val="00267569"/>
    <w:rsid w:val="002802F9"/>
    <w:rsid w:val="00285461"/>
    <w:rsid w:val="00291322"/>
    <w:rsid w:val="00292EB3"/>
    <w:rsid w:val="00293152"/>
    <w:rsid w:val="002B444C"/>
    <w:rsid w:val="002C35DA"/>
    <w:rsid w:val="002C3C36"/>
    <w:rsid w:val="002D5DB5"/>
    <w:rsid w:val="002E1FF7"/>
    <w:rsid w:val="002E7ED9"/>
    <w:rsid w:val="00304AC7"/>
    <w:rsid w:val="00307FDF"/>
    <w:rsid w:val="0031067C"/>
    <w:rsid w:val="00325BC4"/>
    <w:rsid w:val="0032610F"/>
    <w:rsid w:val="00334B4D"/>
    <w:rsid w:val="0033686D"/>
    <w:rsid w:val="00355D58"/>
    <w:rsid w:val="003562FE"/>
    <w:rsid w:val="0036033B"/>
    <w:rsid w:val="00373914"/>
    <w:rsid w:val="00382954"/>
    <w:rsid w:val="00391441"/>
    <w:rsid w:val="003A33C8"/>
    <w:rsid w:val="003C408A"/>
    <w:rsid w:val="003C5346"/>
    <w:rsid w:val="003C5DCF"/>
    <w:rsid w:val="003D01E3"/>
    <w:rsid w:val="003E7B34"/>
    <w:rsid w:val="003F48CC"/>
    <w:rsid w:val="004002AE"/>
    <w:rsid w:val="004034EE"/>
    <w:rsid w:val="00406EC5"/>
    <w:rsid w:val="0042170E"/>
    <w:rsid w:val="0044140E"/>
    <w:rsid w:val="004449F4"/>
    <w:rsid w:val="004508C2"/>
    <w:rsid w:val="00475CCE"/>
    <w:rsid w:val="004774AF"/>
    <w:rsid w:val="00485879"/>
    <w:rsid w:val="00487062"/>
    <w:rsid w:val="00494FED"/>
    <w:rsid w:val="004A52FC"/>
    <w:rsid w:val="004C035B"/>
    <w:rsid w:val="005146DA"/>
    <w:rsid w:val="005152EA"/>
    <w:rsid w:val="00527766"/>
    <w:rsid w:val="00530EAD"/>
    <w:rsid w:val="005347B9"/>
    <w:rsid w:val="005353A2"/>
    <w:rsid w:val="0054005E"/>
    <w:rsid w:val="00540348"/>
    <w:rsid w:val="005413F8"/>
    <w:rsid w:val="00556932"/>
    <w:rsid w:val="005657AC"/>
    <w:rsid w:val="00572F51"/>
    <w:rsid w:val="00580307"/>
    <w:rsid w:val="005819F8"/>
    <w:rsid w:val="00583AC1"/>
    <w:rsid w:val="00596D29"/>
    <w:rsid w:val="005976DA"/>
    <w:rsid w:val="005A48E1"/>
    <w:rsid w:val="005C7DB8"/>
    <w:rsid w:val="005E188B"/>
    <w:rsid w:val="005E39D8"/>
    <w:rsid w:val="005E6F8B"/>
    <w:rsid w:val="005E79EB"/>
    <w:rsid w:val="00626980"/>
    <w:rsid w:val="00647434"/>
    <w:rsid w:val="006605F2"/>
    <w:rsid w:val="00673574"/>
    <w:rsid w:val="006735A6"/>
    <w:rsid w:val="00673E4B"/>
    <w:rsid w:val="00681ED2"/>
    <w:rsid w:val="006B721A"/>
    <w:rsid w:val="006B733B"/>
    <w:rsid w:val="006C3576"/>
    <w:rsid w:val="006C3863"/>
    <w:rsid w:val="006C5A0C"/>
    <w:rsid w:val="006C7090"/>
    <w:rsid w:val="006D7893"/>
    <w:rsid w:val="006E5206"/>
    <w:rsid w:val="006F34FF"/>
    <w:rsid w:val="006F4027"/>
    <w:rsid w:val="00700B71"/>
    <w:rsid w:val="0070200F"/>
    <w:rsid w:val="00703C3C"/>
    <w:rsid w:val="00705E00"/>
    <w:rsid w:val="00707BE0"/>
    <w:rsid w:val="007240C3"/>
    <w:rsid w:val="007312DC"/>
    <w:rsid w:val="00752D81"/>
    <w:rsid w:val="00765F43"/>
    <w:rsid w:val="007864F7"/>
    <w:rsid w:val="0079276F"/>
    <w:rsid w:val="007B2CBC"/>
    <w:rsid w:val="007B608D"/>
    <w:rsid w:val="007C187E"/>
    <w:rsid w:val="007D70EE"/>
    <w:rsid w:val="007E3C28"/>
    <w:rsid w:val="007E7B2E"/>
    <w:rsid w:val="00810C47"/>
    <w:rsid w:val="00811ABE"/>
    <w:rsid w:val="00812D0C"/>
    <w:rsid w:val="00817622"/>
    <w:rsid w:val="00826FA0"/>
    <w:rsid w:val="0083302B"/>
    <w:rsid w:val="008416D5"/>
    <w:rsid w:val="00841EB4"/>
    <w:rsid w:val="00845FEE"/>
    <w:rsid w:val="00861E46"/>
    <w:rsid w:val="00861EA6"/>
    <w:rsid w:val="00873A6E"/>
    <w:rsid w:val="00876A03"/>
    <w:rsid w:val="008B0E50"/>
    <w:rsid w:val="008B32AD"/>
    <w:rsid w:val="008D04CD"/>
    <w:rsid w:val="008D0D3F"/>
    <w:rsid w:val="008D2640"/>
    <w:rsid w:val="008D75B4"/>
    <w:rsid w:val="008E405E"/>
    <w:rsid w:val="008E526F"/>
    <w:rsid w:val="008E6138"/>
    <w:rsid w:val="00900F82"/>
    <w:rsid w:val="009027F1"/>
    <w:rsid w:val="009049FC"/>
    <w:rsid w:val="00910A6D"/>
    <w:rsid w:val="0093025B"/>
    <w:rsid w:val="0093091C"/>
    <w:rsid w:val="009339D3"/>
    <w:rsid w:val="00935644"/>
    <w:rsid w:val="009430D5"/>
    <w:rsid w:val="00947C70"/>
    <w:rsid w:val="00952E6D"/>
    <w:rsid w:val="00953C55"/>
    <w:rsid w:val="0096328D"/>
    <w:rsid w:val="00964329"/>
    <w:rsid w:val="00977D59"/>
    <w:rsid w:val="009863BB"/>
    <w:rsid w:val="0098775D"/>
    <w:rsid w:val="0099661E"/>
    <w:rsid w:val="00997964"/>
    <w:rsid w:val="009A2290"/>
    <w:rsid w:val="009A5B77"/>
    <w:rsid w:val="009C2B18"/>
    <w:rsid w:val="009C3E63"/>
    <w:rsid w:val="009C4855"/>
    <w:rsid w:val="009E6B82"/>
    <w:rsid w:val="00A13F82"/>
    <w:rsid w:val="00A20E3F"/>
    <w:rsid w:val="00A2661B"/>
    <w:rsid w:val="00A27A8C"/>
    <w:rsid w:val="00A3148C"/>
    <w:rsid w:val="00A35324"/>
    <w:rsid w:val="00A37FFC"/>
    <w:rsid w:val="00A42FF2"/>
    <w:rsid w:val="00A505D0"/>
    <w:rsid w:val="00A529AB"/>
    <w:rsid w:val="00A60F7B"/>
    <w:rsid w:val="00A66992"/>
    <w:rsid w:val="00A815B7"/>
    <w:rsid w:val="00AA17A0"/>
    <w:rsid w:val="00AA7767"/>
    <w:rsid w:val="00AB3EA4"/>
    <w:rsid w:val="00AB575F"/>
    <w:rsid w:val="00AD3761"/>
    <w:rsid w:val="00AE0A57"/>
    <w:rsid w:val="00B019E4"/>
    <w:rsid w:val="00B33BAC"/>
    <w:rsid w:val="00B34C26"/>
    <w:rsid w:val="00B37CC5"/>
    <w:rsid w:val="00B60E11"/>
    <w:rsid w:val="00B7105E"/>
    <w:rsid w:val="00B72617"/>
    <w:rsid w:val="00B853C9"/>
    <w:rsid w:val="00B85B0B"/>
    <w:rsid w:val="00B91B7C"/>
    <w:rsid w:val="00B933A6"/>
    <w:rsid w:val="00BA4C28"/>
    <w:rsid w:val="00BA6273"/>
    <w:rsid w:val="00BB49D6"/>
    <w:rsid w:val="00BB6405"/>
    <w:rsid w:val="00BB6DB9"/>
    <w:rsid w:val="00BC499F"/>
    <w:rsid w:val="00BE5368"/>
    <w:rsid w:val="00BE648A"/>
    <w:rsid w:val="00BF3BBF"/>
    <w:rsid w:val="00C0223D"/>
    <w:rsid w:val="00C0756D"/>
    <w:rsid w:val="00C237D0"/>
    <w:rsid w:val="00C4542E"/>
    <w:rsid w:val="00C54B3B"/>
    <w:rsid w:val="00C633EF"/>
    <w:rsid w:val="00C65B17"/>
    <w:rsid w:val="00C969FB"/>
    <w:rsid w:val="00CA5314"/>
    <w:rsid w:val="00CC3855"/>
    <w:rsid w:val="00CD2592"/>
    <w:rsid w:val="00CD5F5D"/>
    <w:rsid w:val="00CF2A70"/>
    <w:rsid w:val="00D0399E"/>
    <w:rsid w:val="00D03F09"/>
    <w:rsid w:val="00D06A53"/>
    <w:rsid w:val="00D1248A"/>
    <w:rsid w:val="00D128EB"/>
    <w:rsid w:val="00D416B3"/>
    <w:rsid w:val="00D43F6C"/>
    <w:rsid w:val="00D44DAC"/>
    <w:rsid w:val="00D51212"/>
    <w:rsid w:val="00D55A1D"/>
    <w:rsid w:val="00D72BE8"/>
    <w:rsid w:val="00D7654D"/>
    <w:rsid w:val="00DB178D"/>
    <w:rsid w:val="00DB5E3C"/>
    <w:rsid w:val="00DC292C"/>
    <w:rsid w:val="00DE037F"/>
    <w:rsid w:val="00DE0FFD"/>
    <w:rsid w:val="00DF2172"/>
    <w:rsid w:val="00E03270"/>
    <w:rsid w:val="00E12E31"/>
    <w:rsid w:val="00E13621"/>
    <w:rsid w:val="00E245C6"/>
    <w:rsid w:val="00E265C3"/>
    <w:rsid w:val="00E322E0"/>
    <w:rsid w:val="00E32DBE"/>
    <w:rsid w:val="00E338B1"/>
    <w:rsid w:val="00E366A0"/>
    <w:rsid w:val="00E43396"/>
    <w:rsid w:val="00E44806"/>
    <w:rsid w:val="00E51A44"/>
    <w:rsid w:val="00E51DDE"/>
    <w:rsid w:val="00E57F40"/>
    <w:rsid w:val="00E601D4"/>
    <w:rsid w:val="00E602F7"/>
    <w:rsid w:val="00E954F3"/>
    <w:rsid w:val="00E9658D"/>
    <w:rsid w:val="00EC64FA"/>
    <w:rsid w:val="00EC7B59"/>
    <w:rsid w:val="00ED023F"/>
    <w:rsid w:val="00ED29F7"/>
    <w:rsid w:val="00ED6CD7"/>
    <w:rsid w:val="00EE0ED7"/>
    <w:rsid w:val="00EE2F08"/>
    <w:rsid w:val="00EE7C16"/>
    <w:rsid w:val="00EF0ECE"/>
    <w:rsid w:val="00EF3470"/>
    <w:rsid w:val="00EF4F11"/>
    <w:rsid w:val="00F00C50"/>
    <w:rsid w:val="00F03C01"/>
    <w:rsid w:val="00F06A62"/>
    <w:rsid w:val="00F1416F"/>
    <w:rsid w:val="00F24295"/>
    <w:rsid w:val="00F249D3"/>
    <w:rsid w:val="00F30534"/>
    <w:rsid w:val="00F41DF5"/>
    <w:rsid w:val="00F43D48"/>
    <w:rsid w:val="00F54727"/>
    <w:rsid w:val="00F64E20"/>
    <w:rsid w:val="00F73DA2"/>
    <w:rsid w:val="00F774F1"/>
    <w:rsid w:val="00F83D84"/>
    <w:rsid w:val="00F846CC"/>
    <w:rsid w:val="00F9604C"/>
    <w:rsid w:val="00FA0B5F"/>
    <w:rsid w:val="00FA2DE9"/>
    <w:rsid w:val="00FA715B"/>
    <w:rsid w:val="00FB0537"/>
    <w:rsid w:val="00FB172C"/>
    <w:rsid w:val="00FB43A0"/>
    <w:rsid w:val="00FC3DED"/>
    <w:rsid w:val="00FE3783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ee,#f5f5f5,#f9f9f9"/>
    </o:shapedefaults>
    <o:shapelayout v:ext="edit">
      <o:idmap v:ext="edit" data="2"/>
    </o:shapelayout>
  </w:shapeDefaults>
  <w:decimalSymbol w:val="."/>
  <w:listSeparator w:val=","/>
  <w14:docId w14:val="2C25121C"/>
  <w15:chartTrackingRefBased/>
  <w15:docId w15:val="{A9BD8CAD-EC7B-4989-9AB8-8DA51F1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28"/>
    <w:rPr>
      <w:rFonts w:ascii="Palatino Linotype" w:hAnsi="Palatino Linotype"/>
      <w:sz w:val="18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7964"/>
    <w:pPr>
      <w:keepNext/>
      <w:keepLines/>
      <w:tabs>
        <w:tab w:val="left" w:pos="1350"/>
      </w:tabs>
      <w:spacing w:before="240" w:after="0" w:line="276" w:lineRule="auto"/>
      <w:jc w:val="both"/>
      <w:outlineLvl w:val="0"/>
    </w:pPr>
    <w:rPr>
      <w:rFonts w:ascii="Barlow Medium" w:hAnsi="Barlow Medium"/>
      <w:b/>
      <w:bCs/>
      <w:caps/>
      <w:color w:val="262626" w:themeColor="text1" w:themeTint="D9"/>
      <w:spacing w:val="4"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964"/>
    <w:rPr>
      <w:rFonts w:ascii="Barlow Medium" w:hAnsi="Barlow Medium"/>
      <w:b/>
      <w:bCs/>
      <w:caps/>
      <w:color w:val="262626" w:themeColor="text1" w:themeTint="D9"/>
      <w:spacing w:val="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35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35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35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35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35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35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35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35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2392C"/>
    <w:pPr>
      <w:tabs>
        <w:tab w:val="left" w:pos="1980"/>
        <w:tab w:val="left" w:pos="4590"/>
      </w:tabs>
      <w:spacing w:line="276" w:lineRule="auto"/>
    </w:pPr>
    <w:rPr>
      <w:rFonts w:ascii="Barlow" w:hAnsi="Barlow"/>
      <w:b/>
      <w:bCs/>
      <w:color w:val="262626" w:themeColor="text1" w:themeTint="D9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2392C"/>
    <w:rPr>
      <w:rFonts w:ascii="Barlow" w:hAnsi="Barlow"/>
      <w:b/>
      <w:bCs/>
      <w:color w:val="262626" w:themeColor="text1" w:themeTint="D9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35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C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35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C0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35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C03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035B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C035B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03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B1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DE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JHRR"/>
    <w:basedOn w:val="TableNormal"/>
    <w:uiPriority w:val="46"/>
    <w:rsid w:val="00101454"/>
    <w:pPr>
      <w:spacing w:after="0" w:line="240" w:lineRule="auto"/>
      <w:jc w:val="center"/>
    </w:pPr>
    <w:rPr>
      <w:rFonts w:ascii="Palatino Linotype" w:hAnsi="Palatino Linotype"/>
      <w:sz w:val="20"/>
    </w:rPr>
    <w:tblPr>
      <w:tblStyleColBandSize w:val="1"/>
      <w:tblBorders>
        <w:bottom w:val="single" w:sz="2" w:space="0" w:color="auto"/>
      </w:tblBorders>
    </w:tblPr>
    <w:tcPr>
      <w:vAlign w:val="center"/>
    </w:tcPr>
    <w:tblStylePr w:type="firstRow">
      <w:rPr>
        <w:rFonts w:ascii="Palatino Linotype" w:hAnsi="Palatino Linotype"/>
        <w:b/>
        <w:bCs/>
        <w:color w:val="000000" w:themeColor="text1"/>
        <w:sz w:val="20"/>
      </w:rPr>
      <w:tblPr/>
      <w:tcPr>
        <w:tcBorders>
          <w:top w:val="single" w:sz="2" w:space="0" w:color="auto"/>
          <w:bottom w:val="single" w:sz="2" w:space="0" w:color="auto"/>
        </w:tcBorders>
      </w:tcPr>
    </w:tblStylePr>
    <w:tblStylePr w:type="lastRow">
      <w:rPr>
        <w:rFonts w:ascii="Palatino Linotype" w:hAnsi="Palatino Linotype"/>
        <w:b w:val="0"/>
        <w:bCs/>
      </w:rPr>
      <w:tblPr/>
      <w:tcPr>
        <w:tcBorders>
          <w:top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wCell">
      <w:rPr>
        <w:b/>
      </w:rPr>
    </w:tblStylePr>
  </w:style>
  <w:style w:type="paragraph" w:customStyle="1" w:styleId="Body">
    <w:name w:val="Body"/>
    <w:link w:val="BodyChar"/>
    <w:qFormat/>
    <w:rsid w:val="0022392C"/>
    <w:pPr>
      <w:spacing w:line="276" w:lineRule="auto"/>
      <w:jc w:val="both"/>
    </w:pPr>
    <w:rPr>
      <w:rFonts w:ascii="Barlow" w:hAnsi="Barlow"/>
      <w:color w:val="000000" w:themeColor="text1"/>
      <w:sz w:val="18"/>
      <w:szCs w:val="18"/>
    </w:rPr>
  </w:style>
  <w:style w:type="character" w:customStyle="1" w:styleId="BodyChar">
    <w:name w:val="Body Char"/>
    <w:basedOn w:val="DefaultParagraphFont"/>
    <w:link w:val="Body"/>
    <w:rsid w:val="0022392C"/>
    <w:rPr>
      <w:rFonts w:ascii="Barlow" w:hAnsi="Barlow"/>
      <w:color w:val="000000" w:themeColor="text1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E0FFD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E0F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ferences">
    <w:name w:val="References"/>
    <w:link w:val="ReferencesChar"/>
    <w:qFormat/>
    <w:rsid w:val="0022392C"/>
    <w:pPr>
      <w:numPr>
        <w:numId w:val="5"/>
      </w:numPr>
      <w:spacing w:line="276" w:lineRule="auto"/>
      <w:jc w:val="both"/>
    </w:pPr>
    <w:rPr>
      <w:rFonts w:ascii="Barlow" w:hAnsi="Barlow"/>
      <w:sz w:val="18"/>
      <w:szCs w:val="18"/>
      <w:lang w:val="en-GB"/>
    </w:rPr>
  </w:style>
  <w:style w:type="character" w:customStyle="1" w:styleId="ReferencesChar">
    <w:name w:val="References Char"/>
    <w:basedOn w:val="DefaultParagraphFont"/>
    <w:link w:val="References"/>
    <w:rsid w:val="0022392C"/>
    <w:rPr>
      <w:rFonts w:ascii="Barlow" w:hAnsi="Barlow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D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DA"/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22392C"/>
    <w:pPr>
      <w:spacing w:before="160" w:after="100" w:line="276" w:lineRule="auto"/>
    </w:pPr>
    <w:rPr>
      <w:rFonts w:ascii="Barlow" w:hAnsi="Barlow"/>
      <w:b/>
      <w:iCs/>
      <w:color w:val="000000" w:themeColor="text1"/>
      <w:szCs w:val="18"/>
    </w:rPr>
  </w:style>
  <w:style w:type="character" w:styleId="Strong">
    <w:name w:val="Strong"/>
    <w:basedOn w:val="DefaultParagraphFont"/>
    <w:uiPriority w:val="22"/>
    <w:qFormat/>
    <w:rsid w:val="002D5DB5"/>
    <w:rPr>
      <w:b/>
      <w:bCs/>
    </w:rPr>
  </w:style>
  <w:style w:type="paragraph" w:styleId="NormalWeb">
    <w:name w:val="Normal (Web)"/>
    <w:basedOn w:val="Normal"/>
    <w:uiPriority w:val="99"/>
    <w:unhideWhenUsed/>
    <w:rsid w:val="002D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2D5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6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0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2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4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3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2956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709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1845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04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785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968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807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8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0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9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427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65754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5008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2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258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3878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89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8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8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7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8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3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1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8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0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49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1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i.education/" TargetMode="External"/><Relationship Id="rId12" Type="http://schemas.openxmlformats.org/officeDocument/2006/relationships/hyperlink" Target="https://jhwcr.com/index.php/jhwcr/article/view/106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issn.org/resource/ISSN/3007-05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hwcr.com/index.php/jhwcr/inde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issn.org/resource/ISSN/3007-057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MI\LMI%20Journals\JHWCR\Post%20HEC\jhw%20e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jhw eID</Template>
  <TotalTime>62</TotalTime>
  <Pages>6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cp:lastPrinted>2025-04-29T02:12:00Z</cp:lastPrinted>
  <dcterms:created xsi:type="dcterms:W3CDTF">2025-04-26T00:10:00Z</dcterms:created>
  <dcterms:modified xsi:type="dcterms:W3CDTF">2025-04-29T02:25:00Z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2024-08-13T11:48:01Z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cb9aac97-6d8f-4bc6-b373-c4378de845e2</vt:lpwstr>
  </property>
  <property fmtid="{D5CDD505-2E9C-101B-9397-08002B2CF9AE}" pid="7" name="MSIP_Label_defa4170-0d19-0005-0004-bc88714345d2_ActionId">
    <vt:lpwstr>6069603d-73ad-4d41-82fd-56544ed2e7ce</vt:lpwstr>
  </property>
  <property fmtid="{D5CDD505-2E9C-101B-9397-08002B2CF9AE}" pid="8" name="MSIP_Label_defa4170-0d19-0005-0004-bc88714345d2_ContentBits">
    <vt:lpwstr>0</vt:lpwstr>
  </property>
</Properties>
</file>